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FCCC0">
      <w:pPr>
        <w:wordWrap w:val="0"/>
        <w:spacing w:line="360" w:lineRule="auto"/>
        <w:jc w:val="center"/>
        <w:rPr>
          <w:rFonts w:hint="eastAsia" w:ascii="仿宋" w:hAnsi="仿宋" w:eastAsia="仿宋" w:cs="仿宋"/>
          <w:b/>
          <w:sz w:val="48"/>
          <w:szCs w:val="96"/>
        </w:rPr>
      </w:pPr>
    </w:p>
    <w:p w14:paraId="77A5FCB6">
      <w:pPr>
        <w:wordWrap w:val="0"/>
        <w:spacing w:line="360" w:lineRule="auto"/>
        <w:jc w:val="center"/>
        <w:rPr>
          <w:rFonts w:hint="eastAsia" w:ascii="仿宋" w:hAnsi="仿宋" w:eastAsia="仿宋" w:cs="仿宋"/>
          <w:b/>
          <w:sz w:val="44"/>
          <w:szCs w:val="72"/>
          <w:lang w:eastAsia="zh-CN"/>
        </w:rPr>
      </w:pPr>
      <w:r>
        <w:rPr>
          <w:rFonts w:hint="eastAsia" w:ascii="仿宋" w:hAnsi="仿宋" w:eastAsia="仿宋" w:cs="仿宋"/>
          <w:b/>
          <w:sz w:val="44"/>
          <w:szCs w:val="72"/>
          <w:lang w:eastAsia="zh-CN"/>
        </w:rPr>
        <w:t>固始县97座小型水库雨水情测报和9座水库大坝安全监测设施专业运行维护服务项目</w:t>
      </w:r>
    </w:p>
    <w:p w14:paraId="1CC2616A">
      <w:pPr>
        <w:rPr>
          <w:rFonts w:hint="eastAsia" w:ascii="仿宋" w:hAnsi="仿宋" w:eastAsia="仿宋" w:cs="仿宋"/>
        </w:rPr>
      </w:pPr>
    </w:p>
    <w:p w14:paraId="16108EE7">
      <w:pPr>
        <w:wordWrap w:val="0"/>
        <w:spacing w:line="360" w:lineRule="auto"/>
        <w:jc w:val="center"/>
        <w:rPr>
          <w:rFonts w:hint="eastAsia" w:ascii="仿宋" w:hAnsi="仿宋" w:eastAsia="仿宋" w:cs="仿宋"/>
          <w:szCs w:val="21"/>
        </w:rPr>
      </w:pPr>
      <w:r>
        <w:rPr>
          <w:rFonts w:hint="eastAsia" w:ascii="仿宋" w:hAnsi="仿宋" w:eastAsia="仿宋" w:cs="仿宋"/>
          <w:b/>
          <w:sz w:val="72"/>
          <w:szCs w:val="72"/>
        </w:rPr>
        <w:t>竞争性磋商文件</w:t>
      </w:r>
    </w:p>
    <w:p w14:paraId="6CA0F851">
      <w:pPr>
        <w:wordWrap w:val="0"/>
        <w:spacing w:line="360" w:lineRule="auto"/>
        <w:jc w:val="center"/>
        <w:outlineLvl w:val="9"/>
        <w:rPr>
          <w:rFonts w:hint="default" w:ascii="仿宋" w:hAnsi="仿宋" w:eastAsia="仿宋" w:cs="仿宋"/>
          <w:b/>
          <w:sz w:val="32"/>
          <w:szCs w:val="32"/>
          <w:lang w:val="en-US" w:eastAsia="zh-CN"/>
        </w:rPr>
      </w:pPr>
      <w:r>
        <w:rPr>
          <w:rFonts w:hint="eastAsia" w:ascii="仿宋" w:hAnsi="仿宋" w:eastAsia="仿宋" w:cs="仿宋"/>
          <w:b/>
          <w:sz w:val="32"/>
          <w:szCs w:val="32"/>
        </w:rPr>
        <w:t>采购编号：</w:t>
      </w:r>
      <w:r>
        <w:rPr>
          <w:rFonts w:hint="eastAsia" w:ascii="仿宋" w:hAnsi="仿宋" w:eastAsia="仿宋" w:cs="仿宋"/>
          <w:b/>
          <w:sz w:val="32"/>
          <w:szCs w:val="32"/>
          <w:lang w:eastAsia="zh-CN"/>
        </w:rPr>
        <w:t>固财磋商采购-2026-</w:t>
      </w:r>
      <w:r>
        <w:rPr>
          <w:rFonts w:hint="eastAsia" w:ascii="仿宋" w:hAnsi="仿宋" w:eastAsia="仿宋" w:cs="仿宋"/>
          <w:b/>
          <w:sz w:val="32"/>
          <w:szCs w:val="32"/>
          <w:lang w:val="en-US" w:eastAsia="zh-CN"/>
        </w:rPr>
        <w:t>30</w:t>
      </w:r>
    </w:p>
    <w:p w14:paraId="2EDA20B6">
      <w:pPr>
        <w:outlineLvl w:val="9"/>
        <w:rPr>
          <w:rFonts w:hint="eastAsia" w:ascii="仿宋" w:hAnsi="仿宋" w:eastAsia="仿宋" w:cs="仿宋"/>
        </w:rPr>
      </w:pPr>
    </w:p>
    <w:p w14:paraId="751C4480">
      <w:pPr>
        <w:wordWrap w:val="0"/>
        <w:spacing w:line="720" w:lineRule="auto"/>
        <w:jc w:val="center"/>
        <w:outlineLvl w:val="9"/>
        <w:rPr>
          <w:rFonts w:hint="eastAsia" w:ascii="仿宋" w:hAnsi="仿宋" w:eastAsia="仿宋" w:cs="仿宋"/>
          <w:b/>
          <w:sz w:val="30"/>
          <w:szCs w:val="30"/>
        </w:rPr>
      </w:pPr>
    </w:p>
    <w:p w14:paraId="2F9F82C5">
      <w:pPr>
        <w:pStyle w:val="71"/>
        <w:outlineLvl w:val="9"/>
        <w:rPr>
          <w:rFonts w:hint="eastAsia" w:ascii="仿宋" w:hAnsi="仿宋" w:eastAsia="仿宋" w:cs="仿宋"/>
          <w:b/>
          <w:sz w:val="30"/>
          <w:szCs w:val="30"/>
        </w:rPr>
      </w:pPr>
    </w:p>
    <w:p w14:paraId="0438F45E">
      <w:pPr>
        <w:pStyle w:val="72"/>
        <w:rPr>
          <w:rFonts w:hint="eastAsia" w:ascii="仿宋" w:hAnsi="仿宋" w:eastAsia="仿宋" w:cs="仿宋"/>
          <w:b/>
          <w:sz w:val="30"/>
          <w:szCs w:val="30"/>
        </w:rPr>
      </w:pPr>
    </w:p>
    <w:p w14:paraId="0E8488FA">
      <w:pPr>
        <w:pStyle w:val="32"/>
        <w:rPr>
          <w:rFonts w:hint="eastAsia" w:ascii="仿宋" w:hAnsi="仿宋" w:eastAsia="仿宋" w:cs="仿宋"/>
          <w:b/>
          <w:sz w:val="30"/>
          <w:szCs w:val="30"/>
        </w:rPr>
      </w:pPr>
    </w:p>
    <w:p w14:paraId="33BF8DC9">
      <w:pPr>
        <w:rPr>
          <w:rFonts w:hint="eastAsia" w:ascii="仿宋" w:hAnsi="仿宋" w:eastAsia="仿宋" w:cs="仿宋"/>
          <w:b/>
          <w:sz w:val="30"/>
          <w:szCs w:val="30"/>
        </w:rPr>
      </w:pPr>
    </w:p>
    <w:p w14:paraId="3F327026">
      <w:pPr>
        <w:pStyle w:val="71"/>
        <w:rPr>
          <w:rFonts w:hint="eastAsia" w:ascii="仿宋" w:hAnsi="仿宋" w:eastAsia="仿宋" w:cs="仿宋"/>
        </w:rPr>
      </w:pPr>
    </w:p>
    <w:p w14:paraId="5CCC1CB4">
      <w:pPr>
        <w:rPr>
          <w:rFonts w:hint="eastAsia" w:ascii="仿宋" w:hAnsi="仿宋" w:eastAsia="仿宋" w:cs="仿宋"/>
        </w:rPr>
      </w:pPr>
    </w:p>
    <w:p w14:paraId="6CEE0AA9">
      <w:pPr>
        <w:wordWrap w:val="0"/>
        <w:spacing w:line="720" w:lineRule="auto"/>
        <w:ind w:firstLine="1494" w:firstLineChars="496"/>
        <w:rPr>
          <w:rFonts w:hint="eastAsia" w:ascii="仿宋" w:hAnsi="仿宋" w:eastAsia="仿宋" w:cs="仿宋"/>
          <w:b/>
          <w:sz w:val="30"/>
          <w:szCs w:val="30"/>
          <w:lang w:eastAsia="zh-CN"/>
        </w:rPr>
      </w:pPr>
      <w:r>
        <w:rPr>
          <w:rFonts w:hint="eastAsia" w:ascii="仿宋" w:hAnsi="仿宋" w:eastAsia="仿宋" w:cs="仿宋"/>
          <w:b/>
          <w:sz w:val="30"/>
          <w:szCs w:val="30"/>
        </w:rPr>
        <w:t>采   购   人：</w:t>
      </w:r>
      <w:r>
        <w:rPr>
          <w:rFonts w:hint="eastAsia" w:ascii="仿宋" w:hAnsi="仿宋" w:eastAsia="仿宋" w:cs="仿宋"/>
          <w:b/>
          <w:sz w:val="30"/>
          <w:szCs w:val="30"/>
          <w:lang w:eastAsia="zh-CN"/>
        </w:rPr>
        <w:t>固始县水利局</w:t>
      </w:r>
    </w:p>
    <w:p w14:paraId="50F4736B">
      <w:pPr>
        <w:wordWrap w:val="0"/>
        <w:spacing w:line="720" w:lineRule="auto"/>
        <w:ind w:firstLine="1494" w:firstLineChars="496"/>
        <w:rPr>
          <w:rFonts w:hint="eastAsia" w:ascii="仿宋" w:hAnsi="仿宋" w:eastAsia="仿宋" w:cs="仿宋"/>
          <w:b/>
          <w:sz w:val="30"/>
          <w:szCs w:val="30"/>
          <w:lang w:eastAsia="zh-CN"/>
        </w:rPr>
      </w:pPr>
      <w:r>
        <w:rPr>
          <w:rFonts w:hint="eastAsia" w:ascii="仿宋" w:hAnsi="仿宋" w:eastAsia="仿宋" w:cs="仿宋"/>
          <w:b/>
          <w:sz w:val="30"/>
          <w:szCs w:val="30"/>
        </w:rPr>
        <w:t>采购代理机构：</w:t>
      </w:r>
      <w:r>
        <w:rPr>
          <w:rFonts w:hint="eastAsia" w:ascii="仿宋" w:hAnsi="仿宋" w:eastAsia="仿宋" w:cs="仿宋"/>
          <w:b/>
          <w:sz w:val="30"/>
          <w:szCs w:val="30"/>
          <w:lang w:eastAsia="zh-CN"/>
        </w:rPr>
        <w:t xml:space="preserve">河南中金闳藤代理有限公司 </w:t>
      </w:r>
    </w:p>
    <w:p w14:paraId="38872AC6">
      <w:pPr>
        <w:wordWrap w:val="0"/>
        <w:spacing w:line="720" w:lineRule="auto"/>
        <w:ind w:firstLine="1494" w:firstLineChars="496"/>
        <w:rPr>
          <w:rFonts w:hint="eastAsia" w:ascii="仿宋" w:hAnsi="仿宋" w:eastAsia="仿宋" w:cs="仿宋"/>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0" w:gutter="0"/>
          <w:pgNumType w:start="1"/>
          <w:cols w:space="720" w:num="1"/>
          <w:titlePg/>
          <w:docGrid w:linePitch="312" w:charSpace="0"/>
        </w:sectPr>
      </w:pPr>
      <w:r>
        <w:rPr>
          <w:rFonts w:hint="eastAsia" w:ascii="仿宋" w:hAnsi="仿宋" w:eastAsia="仿宋" w:cs="仿宋"/>
          <w:b/>
          <w:sz w:val="30"/>
          <w:szCs w:val="30"/>
        </w:rPr>
        <w:t>日        期：二〇二</w:t>
      </w:r>
      <w:r>
        <w:rPr>
          <w:rFonts w:hint="eastAsia" w:ascii="仿宋" w:hAnsi="仿宋" w:eastAsia="仿宋" w:cs="仿宋"/>
          <w:b/>
          <w:sz w:val="30"/>
          <w:szCs w:val="30"/>
          <w:lang w:val="en-US" w:eastAsia="zh-CN"/>
        </w:rPr>
        <w:t>六</w:t>
      </w:r>
      <w:r>
        <w:rPr>
          <w:rFonts w:hint="eastAsia" w:ascii="仿宋" w:hAnsi="仿宋" w:eastAsia="仿宋" w:cs="仿宋"/>
          <w:b/>
          <w:sz w:val="30"/>
          <w:szCs w:val="30"/>
        </w:rPr>
        <w:t>年</w:t>
      </w:r>
      <w:r>
        <w:rPr>
          <w:rFonts w:hint="eastAsia" w:ascii="仿宋" w:hAnsi="仿宋" w:eastAsia="仿宋" w:cs="仿宋"/>
          <w:b/>
          <w:sz w:val="30"/>
          <w:szCs w:val="30"/>
          <w:lang w:eastAsia="zh-CN"/>
        </w:rPr>
        <w:t>五</w:t>
      </w:r>
      <w:r>
        <w:rPr>
          <w:rFonts w:hint="eastAsia" w:ascii="仿宋" w:hAnsi="仿宋" w:eastAsia="仿宋" w:cs="仿宋"/>
          <w:b/>
          <w:sz w:val="30"/>
          <w:szCs w:val="30"/>
        </w:rPr>
        <w:t>月</w:t>
      </w:r>
    </w:p>
    <w:p w14:paraId="7083C92E">
      <w:pPr>
        <w:pStyle w:val="40"/>
        <w:tabs>
          <w:tab w:val="right" w:leader="dot" w:pos="9412"/>
          <w:tab w:val="clear" w:pos="8778"/>
        </w:tabs>
        <w:wordWrap w:val="0"/>
        <w:rPr>
          <w:rFonts w:hint="eastAsia" w:ascii="仿宋" w:hAnsi="仿宋" w:eastAsia="仿宋" w:cs="仿宋"/>
          <w:bCs w:val="0"/>
          <w:iCs w:val="0"/>
          <w:caps w:val="0"/>
          <w:sz w:val="28"/>
          <w:szCs w:val="48"/>
        </w:rPr>
      </w:pPr>
      <w:bookmarkStart w:id="0" w:name="_Toc247085670"/>
      <w:bookmarkStart w:id="1" w:name="_Toc246996156"/>
      <w:bookmarkStart w:id="2" w:name="_Toc246996899"/>
      <w:r>
        <w:rPr>
          <w:rFonts w:hint="eastAsia" w:ascii="仿宋" w:hAnsi="仿宋" w:eastAsia="仿宋" w:cs="仿宋"/>
          <w:bCs w:val="0"/>
          <w:iCs w:val="0"/>
          <w:caps w:val="0"/>
          <w:sz w:val="28"/>
          <w:szCs w:val="48"/>
        </w:rPr>
        <w:t>目     录</w:t>
      </w:r>
      <w:bookmarkEnd w:id="0"/>
      <w:bookmarkEnd w:id="1"/>
      <w:bookmarkEnd w:id="2"/>
    </w:p>
    <w:p w14:paraId="02FB3CF0">
      <w:pPr>
        <w:pStyle w:val="40"/>
        <w:tabs>
          <w:tab w:val="right" w:leader="dot" w:pos="9412"/>
          <w:tab w:val="clear" w:pos="8778"/>
        </w:tabs>
        <w:wordWrap w:val="0"/>
        <w:rPr>
          <w:rFonts w:hint="eastAsia" w:ascii="仿宋" w:hAnsi="仿宋" w:eastAsia="仿宋" w:cs="仿宋"/>
          <w:b w:val="0"/>
          <w:bCs w:val="0"/>
          <w:iCs w:val="0"/>
          <w:caps w:val="0"/>
          <w:sz w:val="36"/>
        </w:rPr>
      </w:pPr>
    </w:p>
    <w:p w14:paraId="786B0C18">
      <w:pPr>
        <w:pStyle w:val="40"/>
        <w:tabs>
          <w:tab w:val="right" w:leader="dot" w:pos="9070"/>
          <w:tab w:val="clear" w:pos="8778"/>
        </w:tabs>
        <w:wordWrap w:val="0"/>
        <w:rPr>
          <w:rFonts w:hint="eastAsia" w:ascii="仿宋" w:hAnsi="仿宋" w:eastAsia="仿宋" w:cs="仿宋"/>
          <w:sz w:val="28"/>
          <w:szCs w:val="48"/>
        </w:rPr>
      </w:pP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TOC \o "1-1" \h \u </w:instrText>
      </w:r>
      <w:r>
        <w:rPr>
          <w:rFonts w:hint="eastAsia" w:ascii="仿宋" w:hAnsi="仿宋" w:eastAsia="仿宋" w:cs="仿宋"/>
          <w:sz w:val="28"/>
          <w:szCs w:val="4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"_Toc2362" </w:instrText>
      </w:r>
      <w:r>
        <w:rPr>
          <w:rFonts w:hint="eastAsia" w:ascii="仿宋" w:hAnsi="仿宋" w:eastAsia="仿宋" w:cs="仿宋"/>
        </w:rPr>
        <w:fldChar w:fldCharType="separate"/>
      </w:r>
      <w:r>
        <w:rPr>
          <w:rFonts w:hint="eastAsia" w:ascii="仿宋" w:hAnsi="仿宋" w:eastAsia="仿宋" w:cs="仿宋"/>
          <w:sz w:val="28"/>
          <w:szCs w:val="48"/>
        </w:rPr>
        <w:t>第一章 竞争性磋商公告</w:t>
      </w:r>
      <w:r>
        <w:rPr>
          <w:rFonts w:hint="eastAsia" w:ascii="仿宋" w:hAnsi="仿宋" w:eastAsia="仿宋" w:cs="仿宋"/>
          <w:sz w:val="28"/>
          <w:szCs w:val="48"/>
        </w:rPr>
        <w:tab/>
      </w: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PAGEREF _Toc2362 \h </w:instrText>
      </w:r>
      <w:r>
        <w:rPr>
          <w:rFonts w:hint="eastAsia" w:ascii="仿宋" w:hAnsi="仿宋" w:eastAsia="仿宋" w:cs="仿宋"/>
          <w:sz w:val="28"/>
          <w:szCs w:val="48"/>
        </w:rPr>
        <w:fldChar w:fldCharType="separate"/>
      </w:r>
      <w:r>
        <w:rPr>
          <w:rFonts w:hint="eastAsia" w:ascii="仿宋" w:hAnsi="仿宋" w:eastAsia="仿宋" w:cs="仿宋"/>
          <w:sz w:val="28"/>
          <w:szCs w:val="48"/>
        </w:rPr>
        <w:t>3</w:t>
      </w:r>
      <w:r>
        <w:rPr>
          <w:rFonts w:hint="eastAsia" w:ascii="仿宋" w:hAnsi="仿宋" w:eastAsia="仿宋" w:cs="仿宋"/>
          <w:sz w:val="28"/>
          <w:szCs w:val="48"/>
        </w:rPr>
        <w:fldChar w:fldCharType="end"/>
      </w:r>
      <w:r>
        <w:rPr>
          <w:rFonts w:hint="eastAsia" w:ascii="仿宋" w:hAnsi="仿宋" w:eastAsia="仿宋" w:cs="仿宋"/>
          <w:sz w:val="28"/>
          <w:szCs w:val="48"/>
        </w:rPr>
        <w:fldChar w:fldCharType="end"/>
      </w:r>
    </w:p>
    <w:p w14:paraId="49633701">
      <w:pPr>
        <w:pStyle w:val="40"/>
        <w:tabs>
          <w:tab w:val="right" w:leader="dot" w:pos="9070"/>
          <w:tab w:val="clear" w:pos="8778"/>
        </w:tabs>
        <w:wordWrap w:val="0"/>
        <w:rPr>
          <w:rFonts w:hint="eastAsia" w:ascii="仿宋" w:hAnsi="仿宋" w:eastAsia="仿宋" w:cs="仿宋"/>
          <w:sz w:val="28"/>
          <w:szCs w:val="48"/>
        </w:rPr>
      </w:pPr>
      <w:r>
        <w:rPr>
          <w:rFonts w:hint="eastAsia" w:ascii="仿宋" w:hAnsi="仿宋" w:eastAsia="仿宋" w:cs="仿宋"/>
        </w:rPr>
        <w:fldChar w:fldCharType="begin"/>
      </w:r>
      <w:r>
        <w:rPr>
          <w:rFonts w:hint="eastAsia" w:ascii="仿宋" w:hAnsi="仿宋" w:eastAsia="仿宋" w:cs="仿宋"/>
        </w:rPr>
        <w:instrText xml:space="preserve"> HYPERLINK \l "_Toc26326" </w:instrText>
      </w:r>
      <w:r>
        <w:rPr>
          <w:rFonts w:hint="eastAsia" w:ascii="仿宋" w:hAnsi="仿宋" w:eastAsia="仿宋" w:cs="仿宋"/>
        </w:rPr>
        <w:fldChar w:fldCharType="separate"/>
      </w:r>
      <w:r>
        <w:rPr>
          <w:rFonts w:hint="eastAsia" w:ascii="仿宋" w:hAnsi="仿宋" w:eastAsia="仿宋" w:cs="仿宋"/>
          <w:kern w:val="44"/>
          <w:sz w:val="28"/>
          <w:szCs w:val="56"/>
        </w:rPr>
        <w:t>第二章 供应商须知</w:t>
      </w:r>
      <w:r>
        <w:rPr>
          <w:rFonts w:hint="eastAsia" w:ascii="仿宋" w:hAnsi="仿宋" w:eastAsia="仿宋" w:cs="仿宋"/>
          <w:sz w:val="28"/>
          <w:szCs w:val="48"/>
        </w:rPr>
        <w:tab/>
      </w: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PAGEREF _Toc26326 \h </w:instrText>
      </w:r>
      <w:r>
        <w:rPr>
          <w:rFonts w:hint="eastAsia" w:ascii="仿宋" w:hAnsi="仿宋" w:eastAsia="仿宋" w:cs="仿宋"/>
          <w:sz w:val="28"/>
          <w:szCs w:val="48"/>
        </w:rPr>
        <w:fldChar w:fldCharType="separate"/>
      </w:r>
      <w:r>
        <w:rPr>
          <w:rFonts w:hint="eastAsia" w:ascii="仿宋" w:hAnsi="仿宋" w:eastAsia="仿宋" w:cs="仿宋"/>
          <w:sz w:val="28"/>
          <w:szCs w:val="48"/>
        </w:rPr>
        <w:t>7</w:t>
      </w:r>
      <w:r>
        <w:rPr>
          <w:rFonts w:hint="eastAsia" w:ascii="仿宋" w:hAnsi="仿宋" w:eastAsia="仿宋" w:cs="仿宋"/>
          <w:sz w:val="28"/>
          <w:szCs w:val="48"/>
        </w:rPr>
        <w:fldChar w:fldCharType="end"/>
      </w:r>
      <w:r>
        <w:rPr>
          <w:rFonts w:hint="eastAsia" w:ascii="仿宋" w:hAnsi="仿宋" w:eastAsia="仿宋" w:cs="仿宋"/>
          <w:sz w:val="28"/>
          <w:szCs w:val="48"/>
        </w:rPr>
        <w:fldChar w:fldCharType="end"/>
      </w:r>
    </w:p>
    <w:p w14:paraId="5B1ABA4A">
      <w:pPr>
        <w:pStyle w:val="40"/>
        <w:tabs>
          <w:tab w:val="right" w:leader="dot" w:pos="9070"/>
          <w:tab w:val="clear" w:pos="8778"/>
        </w:tabs>
        <w:wordWrap w:val="0"/>
        <w:rPr>
          <w:rFonts w:hint="eastAsia" w:ascii="仿宋" w:hAnsi="仿宋" w:eastAsia="仿宋" w:cs="仿宋"/>
          <w:sz w:val="28"/>
          <w:szCs w:val="48"/>
        </w:rPr>
      </w:pPr>
      <w:r>
        <w:rPr>
          <w:rFonts w:hint="eastAsia" w:ascii="仿宋" w:hAnsi="仿宋" w:eastAsia="仿宋" w:cs="仿宋"/>
        </w:rPr>
        <w:fldChar w:fldCharType="begin"/>
      </w:r>
      <w:r>
        <w:rPr>
          <w:rFonts w:hint="eastAsia" w:ascii="仿宋" w:hAnsi="仿宋" w:eastAsia="仿宋" w:cs="仿宋"/>
        </w:rPr>
        <w:instrText xml:space="preserve"> HYPERLINK \l "_Toc16648" </w:instrText>
      </w:r>
      <w:r>
        <w:rPr>
          <w:rFonts w:hint="eastAsia" w:ascii="仿宋" w:hAnsi="仿宋" w:eastAsia="仿宋" w:cs="仿宋"/>
        </w:rPr>
        <w:fldChar w:fldCharType="separate"/>
      </w:r>
      <w:r>
        <w:rPr>
          <w:rFonts w:hint="eastAsia" w:ascii="仿宋" w:hAnsi="仿宋" w:eastAsia="仿宋" w:cs="仿宋"/>
          <w:kern w:val="44"/>
          <w:sz w:val="28"/>
          <w:szCs w:val="56"/>
        </w:rPr>
        <w:t>第三章 评标办法（综合评分法）</w:t>
      </w:r>
      <w:r>
        <w:rPr>
          <w:rFonts w:hint="eastAsia" w:ascii="仿宋" w:hAnsi="仿宋" w:eastAsia="仿宋" w:cs="仿宋"/>
          <w:sz w:val="28"/>
          <w:szCs w:val="48"/>
        </w:rPr>
        <w:tab/>
      </w: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PAGEREF _Toc16648 \h </w:instrText>
      </w:r>
      <w:r>
        <w:rPr>
          <w:rFonts w:hint="eastAsia" w:ascii="仿宋" w:hAnsi="仿宋" w:eastAsia="仿宋" w:cs="仿宋"/>
          <w:sz w:val="28"/>
          <w:szCs w:val="48"/>
        </w:rPr>
        <w:fldChar w:fldCharType="separate"/>
      </w:r>
      <w:r>
        <w:rPr>
          <w:rFonts w:hint="eastAsia" w:ascii="仿宋" w:hAnsi="仿宋" w:eastAsia="仿宋" w:cs="仿宋"/>
          <w:sz w:val="28"/>
          <w:szCs w:val="48"/>
        </w:rPr>
        <w:t>17</w:t>
      </w:r>
      <w:r>
        <w:rPr>
          <w:rFonts w:hint="eastAsia" w:ascii="仿宋" w:hAnsi="仿宋" w:eastAsia="仿宋" w:cs="仿宋"/>
          <w:sz w:val="28"/>
          <w:szCs w:val="48"/>
        </w:rPr>
        <w:fldChar w:fldCharType="end"/>
      </w:r>
      <w:r>
        <w:rPr>
          <w:rFonts w:hint="eastAsia" w:ascii="仿宋" w:hAnsi="仿宋" w:eastAsia="仿宋" w:cs="仿宋"/>
          <w:sz w:val="28"/>
          <w:szCs w:val="48"/>
        </w:rPr>
        <w:fldChar w:fldCharType="end"/>
      </w:r>
    </w:p>
    <w:p w14:paraId="7B4B3259">
      <w:pPr>
        <w:pStyle w:val="40"/>
        <w:tabs>
          <w:tab w:val="right" w:leader="dot" w:pos="9070"/>
          <w:tab w:val="clear" w:pos="8778"/>
        </w:tabs>
        <w:wordWrap w:val="0"/>
        <w:rPr>
          <w:rFonts w:hint="eastAsia" w:ascii="仿宋" w:hAnsi="仿宋" w:eastAsia="仿宋" w:cs="仿宋"/>
          <w:sz w:val="28"/>
          <w:szCs w:val="48"/>
        </w:rPr>
      </w:pPr>
      <w:r>
        <w:rPr>
          <w:rFonts w:hint="eastAsia" w:ascii="仿宋" w:hAnsi="仿宋" w:eastAsia="仿宋" w:cs="仿宋"/>
        </w:rPr>
        <w:fldChar w:fldCharType="begin"/>
      </w:r>
      <w:r>
        <w:rPr>
          <w:rFonts w:hint="eastAsia" w:ascii="仿宋" w:hAnsi="仿宋" w:eastAsia="仿宋" w:cs="仿宋"/>
        </w:rPr>
        <w:instrText xml:space="preserve"> HYPERLINK \l "_Toc19439" </w:instrText>
      </w:r>
      <w:r>
        <w:rPr>
          <w:rFonts w:hint="eastAsia" w:ascii="仿宋" w:hAnsi="仿宋" w:eastAsia="仿宋" w:cs="仿宋"/>
        </w:rPr>
        <w:fldChar w:fldCharType="separate"/>
      </w:r>
      <w:r>
        <w:rPr>
          <w:rFonts w:hint="eastAsia" w:ascii="仿宋" w:hAnsi="仿宋" w:eastAsia="仿宋" w:cs="仿宋"/>
          <w:kern w:val="44"/>
          <w:sz w:val="28"/>
          <w:szCs w:val="56"/>
        </w:rPr>
        <w:t>第四章 河南省政府采购合同（参考文本）</w:t>
      </w:r>
      <w:r>
        <w:rPr>
          <w:rFonts w:hint="eastAsia" w:ascii="仿宋" w:hAnsi="仿宋" w:eastAsia="仿宋" w:cs="仿宋"/>
          <w:sz w:val="28"/>
          <w:szCs w:val="48"/>
        </w:rPr>
        <w:tab/>
      </w: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PAGEREF _Toc19439 \h </w:instrText>
      </w:r>
      <w:r>
        <w:rPr>
          <w:rFonts w:hint="eastAsia" w:ascii="仿宋" w:hAnsi="仿宋" w:eastAsia="仿宋" w:cs="仿宋"/>
          <w:sz w:val="28"/>
          <w:szCs w:val="48"/>
        </w:rPr>
        <w:fldChar w:fldCharType="separate"/>
      </w:r>
      <w:r>
        <w:rPr>
          <w:rFonts w:hint="eastAsia" w:ascii="仿宋" w:hAnsi="仿宋" w:eastAsia="仿宋" w:cs="仿宋"/>
          <w:sz w:val="28"/>
          <w:szCs w:val="48"/>
        </w:rPr>
        <w:t>22</w:t>
      </w:r>
      <w:r>
        <w:rPr>
          <w:rFonts w:hint="eastAsia" w:ascii="仿宋" w:hAnsi="仿宋" w:eastAsia="仿宋" w:cs="仿宋"/>
          <w:sz w:val="28"/>
          <w:szCs w:val="48"/>
        </w:rPr>
        <w:fldChar w:fldCharType="end"/>
      </w:r>
      <w:r>
        <w:rPr>
          <w:rFonts w:hint="eastAsia" w:ascii="仿宋" w:hAnsi="仿宋" w:eastAsia="仿宋" w:cs="仿宋"/>
          <w:sz w:val="28"/>
          <w:szCs w:val="48"/>
        </w:rPr>
        <w:fldChar w:fldCharType="end"/>
      </w:r>
    </w:p>
    <w:p w14:paraId="7B4B9D69">
      <w:pPr>
        <w:pStyle w:val="40"/>
        <w:tabs>
          <w:tab w:val="right" w:leader="dot" w:pos="9070"/>
          <w:tab w:val="clear" w:pos="8778"/>
        </w:tabs>
        <w:wordWrap w:val="0"/>
        <w:rPr>
          <w:rFonts w:hint="eastAsia" w:ascii="仿宋" w:hAnsi="仿宋" w:eastAsia="仿宋" w:cs="仿宋"/>
          <w:sz w:val="28"/>
          <w:szCs w:val="48"/>
        </w:rPr>
      </w:pPr>
      <w:r>
        <w:rPr>
          <w:rFonts w:hint="eastAsia" w:ascii="仿宋" w:hAnsi="仿宋" w:eastAsia="仿宋" w:cs="仿宋"/>
        </w:rPr>
        <w:fldChar w:fldCharType="begin"/>
      </w:r>
      <w:r>
        <w:rPr>
          <w:rFonts w:hint="eastAsia" w:ascii="仿宋" w:hAnsi="仿宋" w:eastAsia="仿宋" w:cs="仿宋"/>
        </w:rPr>
        <w:instrText xml:space="preserve"> HYPERLINK \l "_Toc27917" </w:instrText>
      </w:r>
      <w:r>
        <w:rPr>
          <w:rFonts w:hint="eastAsia" w:ascii="仿宋" w:hAnsi="仿宋" w:eastAsia="仿宋" w:cs="仿宋"/>
        </w:rPr>
        <w:fldChar w:fldCharType="separate"/>
      </w:r>
      <w:r>
        <w:rPr>
          <w:rFonts w:hint="eastAsia" w:ascii="仿宋" w:hAnsi="仿宋" w:eastAsia="仿宋" w:cs="仿宋"/>
          <w:sz w:val="28"/>
          <w:szCs w:val="48"/>
        </w:rPr>
        <w:t>第五章 采购需求</w:t>
      </w:r>
      <w:r>
        <w:rPr>
          <w:rFonts w:hint="eastAsia" w:ascii="仿宋" w:hAnsi="仿宋" w:eastAsia="仿宋" w:cs="仿宋"/>
          <w:sz w:val="28"/>
          <w:szCs w:val="48"/>
        </w:rPr>
        <w:tab/>
      </w: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PAGEREF _Toc27917 \h </w:instrText>
      </w:r>
      <w:r>
        <w:rPr>
          <w:rFonts w:hint="eastAsia" w:ascii="仿宋" w:hAnsi="仿宋" w:eastAsia="仿宋" w:cs="仿宋"/>
          <w:sz w:val="28"/>
          <w:szCs w:val="48"/>
        </w:rPr>
        <w:fldChar w:fldCharType="separate"/>
      </w:r>
      <w:r>
        <w:rPr>
          <w:rFonts w:hint="eastAsia" w:ascii="仿宋" w:hAnsi="仿宋" w:eastAsia="仿宋" w:cs="仿宋"/>
          <w:sz w:val="28"/>
          <w:szCs w:val="48"/>
        </w:rPr>
        <w:t>27</w:t>
      </w:r>
      <w:r>
        <w:rPr>
          <w:rFonts w:hint="eastAsia" w:ascii="仿宋" w:hAnsi="仿宋" w:eastAsia="仿宋" w:cs="仿宋"/>
          <w:sz w:val="28"/>
          <w:szCs w:val="48"/>
        </w:rPr>
        <w:fldChar w:fldCharType="end"/>
      </w:r>
      <w:r>
        <w:rPr>
          <w:rFonts w:hint="eastAsia" w:ascii="仿宋" w:hAnsi="仿宋" w:eastAsia="仿宋" w:cs="仿宋"/>
          <w:sz w:val="28"/>
          <w:szCs w:val="48"/>
        </w:rPr>
        <w:fldChar w:fldCharType="end"/>
      </w:r>
    </w:p>
    <w:p w14:paraId="4DFF19B6">
      <w:pPr>
        <w:pStyle w:val="40"/>
        <w:tabs>
          <w:tab w:val="right" w:leader="dot" w:pos="9070"/>
          <w:tab w:val="clear" w:pos="8778"/>
        </w:tabs>
        <w:wordWrap w:val="0"/>
        <w:rPr>
          <w:rFonts w:hint="eastAsia" w:ascii="仿宋" w:hAnsi="仿宋" w:eastAsia="仿宋" w:cs="仿宋"/>
          <w:sz w:val="28"/>
          <w:szCs w:val="48"/>
        </w:rPr>
      </w:pPr>
      <w:r>
        <w:rPr>
          <w:rFonts w:hint="eastAsia" w:ascii="仿宋" w:hAnsi="仿宋" w:eastAsia="仿宋" w:cs="仿宋"/>
        </w:rPr>
        <w:fldChar w:fldCharType="begin"/>
      </w:r>
      <w:r>
        <w:rPr>
          <w:rFonts w:hint="eastAsia" w:ascii="仿宋" w:hAnsi="仿宋" w:eastAsia="仿宋" w:cs="仿宋"/>
        </w:rPr>
        <w:instrText xml:space="preserve"> HYPERLINK \l "_Toc23712" </w:instrText>
      </w:r>
      <w:r>
        <w:rPr>
          <w:rFonts w:hint="eastAsia" w:ascii="仿宋" w:hAnsi="仿宋" w:eastAsia="仿宋" w:cs="仿宋"/>
        </w:rPr>
        <w:fldChar w:fldCharType="separate"/>
      </w:r>
      <w:r>
        <w:rPr>
          <w:rFonts w:hint="eastAsia" w:ascii="仿宋" w:hAnsi="仿宋" w:eastAsia="仿宋" w:cs="仿宋"/>
          <w:kern w:val="44"/>
          <w:sz w:val="28"/>
          <w:szCs w:val="56"/>
        </w:rPr>
        <w:t>第六章 响应文件格式</w:t>
      </w:r>
      <w:r>
        <w:rPr>
          <w:rFonts w:hint="eastAsia" w:ascii="仿宋" w:hAnsi="仿宋" w:eastAsia="仿宋" w:cs="仿宋"/>
          <w:sz w:val="28"/>
          <w:szCs w:val="48"/>
        </w:rPr>
        <w:tab/>
      </w: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PAGEREF _Toc23712 \h </w:instrText>
      </w:r>
      <w:r>
        <w:rPr>
          <w:rFonts w:hint="eastAsia" w:ascii="仿宋" w:hAnsi="仿宋" w:eastAsia="仿宋" w:cs="仿宋"/>
          <w:sz w:val="28"/>
          <w:szCs w:val="48"/>
        </w:rPr>
        <w:fldChar w:fldCharType="separate"/>
      </w:r>
      <w:r>
        <w:rPr>
          <w:rFonts w:hint="eastAsia" w:ascii="仿宋" w:hAnsi="仿宋" w:eastAsia="仿宋" w:cs="仿宋"/>
          <w:sz w:val="28"/>
          <w:szCs w:val="48"/>
        </w:rPr>
        <w:t>33</w:t>
      </w:r>
      <w:r>
        <w:rPr>
          <w:rFonts w:hint="eastAsia" w:ascii="仿宋" w:hAnsi="仿宋" w:eastAsia="仿宋" w:cs="仿宋"/>
          <w:sz w:val="28"/>
          <w:szCs w:val="48"/>
        </w:rPr>
        <w:fldChar w:fldCharType="end"/>
      </w:r>
      <w:r>
        <w:rPr>
          <w:rFonts w:hint="eastAsia" w:ascii="仿宋" w:hAnsi="仿宋" w:eastAsia="仿宋" w:cs="仿宋"/>
          <w:sz w:val="28"/>
          <w:szCs w:val="48"/>
        </w:rPr>
        <w:fldChar w:fldCharType="end"/>
      </w:r>
    </w:p>
    <w:p w14:paraId="66FA55A4">
      <w:pPr>
        <w:wordWrap w:val="0"/>
        <w:autoSpaceDE w:val="0"/>
        <w:autoSpaceDN w:val="0"/>
        <w:adjustRightInd w:val="0"/>
        <w:snapToGrid w:val="0"/>
        <w:spacing w:after="120" w:afterLines="50"/>
        <w:outlineLvl w:val="0"/>
        <w:rPr>
          <w:rFonts w:hint="eastAsia" w:ascii="仿宋" w:hAnsi="仿宋" w:eastAsia="仿宋" w:cs="仿宋"/>
        </w:rPr>
        <w:sectPr>
          <w:headerReference r:id="rId9" w:type="default"/>
          <w:footerReference r:id="rId10" w:type="default"/>
          <w:pgSz w:w="11906" w:h="16838"/>
          <w:pgMar w:top="1418" w:right="1418" w:bottom="1418" w:left="1418" w:header="851" w:footer="850" w:gutter="0"/>
          <w:pgNumType w:start="1"/>
          <w:cols w:space="720" w:num="1"/>
          <w:docGrid w:linePitch="312" w:charSpace="0"/>
        </w:sectPr>
      </w:pPr>
      <w:r>
        <w:rPr>
          <w:rFonts w:hint="eastAsia" w:ascii="仿宋" w:hAnsi="仿宋" w:eastAsia="仿宋" w:cs="仿宋"/>
          <w:sz w:val="28"/>
          <w:szCs w:val="36"/>
        </w:rPr>
        <w:fldChar w:fldCharType="end"/>
      </w:r>
    </w:p>
    <w:p w14:paraId="3F5A4D7E">
      <w:pPr>
        <w:wordWrap w:val="0"/>
        <w:spacing w:line="336" w:lineRule="auto"/>
        <w:jc w:val="center"/>
        <w:rPr>
          <w:rFonts w:hint="eastAsia" w:ascii="仿宋" w:hAnsi="仿宋" w:eastAsia="仿宋" w:cs="仿宋"/>
        </w:rPr>
      </w:pPr>
      <w:bookmarkStart w:id="3" w:name="_Toc28967"/>
      <w:bookmarkStart w:id="4" w:name="OLE_LINK1"/>
      <w:r>
        <w:rPr>
          <w:rFonts w:hint="eastAsia" w:ascii="仿宋" w:hAnsi="仿宋" w:eastAsia="仿宋" w:cs="仿宋"/>
          <w:b/>
          <w:bCs/>
          <w:sz w:val="30"/>
          <w:szCs w:val="30"/>
        </w:rPr>
        <w:t>特 别 提 示</w:t>
      </w:r>
    </w:p>
    <w:p w14:paraId="64EE25B6">
      <w:pPr>
        <w:wordWrap w:val="0"/>
        <w:spacing w:line="360" w:lineRule="auto"/>
        <w:ind w:left="-199" w:leftChars="-95"/>
        <w:jc w:val="left"/>
        <w:rPr>
          <w:rFonts w:hint="eastAsia" w:ascii="仿宋" w:hAnsi="仿宋" w:eastAsia="仿宋" w:cs="仿宋"/>
          <w:sz w:val="22"/>
          <w:szCs w:val="22"/>
        </w:rPr>
      </w:pPr>
      <w:r>
        <w:rPr>
          <w:rFonts w:hint="eastAsia" w:ascii="仿宋" w:hAnsi="仿宋" w:eastAsia="仿宋" w:cs="仿宋"/>
          <w:sz w:val="22"/>
          <w:szCs w:val="22"/>
        </w:rPr>
        <w:t>1、投标人注册</w:t>
      </w:r>
    </w:p>
    <w:p w14:paraId="023CA063">
      <w:pPr>
        <w:wordWrap w:val="0"/>
        <w:spacing w:line="360" w:lineRule="auto"/>
        <w:ind w:left="-199" w:leftChars="-95" w:firstLine="440" w:firstLineChars="200"/>
        <w:jc w:val="left"/>
        <w:rPr>
          <w:rFonts w:hint="eastAsia" w:ascii="仿宋" w:hAnsi="仿宋" w:eastAsia="仿宋" w:cs="仿宋"/>
          <w:sz w:val="22"/>
          <w:szCs w:val="22"/>
        </w:rPr>
      </w:pPr>
      <w:r>
        <w:rPr>
          <w:rFonts w:hint="eastAsia" w:ascii="仿宋" w:hAnsi="仿宋" w:eastAsia="仿宋" w:cs="仿宋"/>
          <w:sz w:val="22"/>
          <w:szCs w:val="22"/>
        </w:rPr>
        <w:t>投标人首先通过“固始县公共资源交易中</w:t>
      </w:r>
      <w:r>
        <w:rPr>
          <w:rFonts w:hint="eastAsia" w:ascii="仿宋" w:hAnsi="仿宋" w:eastAsia="仿宋" w:cs="仿宋"/>
        </w:rPr>
        <w:fldChar w:fldCharType="begin"/>
      </w:r>
      <w:r>
        <w:rPr>
          <w:rFonts w:hint="eastAsia" w:ascii="仿宋" w:hAnsi="仿宋" w:eastAsia="仿宋" w:cs="仿宋"/>
        </w:rPr>
        <w:instrText xml:space="preserve"> HYPERLINK "http://www.gsggzy.cn/" \h </w:instrText>
      </w:r>
      <w:r>
        <w:rPr>
          <w:rFonts w:hint="eastAsia" w:ascii="仿宋" w:hAnsi="仿宋" w:eastAsia="仿宋" w:cs="仿宋"/>
        </w:rPr>
        <w:fldChar w:fldCharType="separate"/>
      </w:r>
      <w:r>
        <w:rPr>
          <w:rFonts w:hint="eastAsia" w:ascii="仿宋" w:hAnsi="仿宋" w:eastAsia="仿宋" w:cs="仿宋"/>
          <w:sz w:val="22"/>
          <w:szCs w:val="22"/>
        </w:rPr>
        <w:t>心（</w:t>
      </w:r>
      <w:r>
        <w:rPr>
          <w:rFonts w:hint="eastAsia" w:ascii="仿宋" w:hAnsi="仿宋" w:eastAsia="仿宋" w:cs="仿宋"/>
          <w:sz w:val="22"/>
          <w:szCs w:val="22"/>
          <w:lang w:eastAsia="zh-CN"/>
        </w:rPr>
        <w:t>https://ggzyjy.xinyang.gov.cn/gushi/</w:t>
      </w:r>
      <w:r>
        <w:rPr>
          <w:rFonts w:hint="eastAsia" w:ascii="仿宋" w:hAnsi="仿宋" w:eastAsia="仿宋" w:cs="仿宋"/>
          <w:sz w:val="22"/>
          <w:szCs w:val="22"/>
        </w:rPr>
        <w:fldChar w:fldCharType="end"/>
      </w:r>
      <w:r>
        <w:rPr>
          <w:rFonts w:hint="eastAsia" w:ascii="仿宋" w:hAnsi="仿宋" w:eastAsia="仿宋" w:cs="仿宋"/>
          <w:sz w:val="22"/>
          <w:szCs w:val="22"/>
        </w:rPr>
        <w:t>）”网站进行注册，然后按新闻中心（通知公告）关于电子交易平台诚信库入库登记的公告（工程建设、政府采购）及关于办理CA数字证书及电子签章的通知要求准备齐资料，最后到固始县公共资源交易中心完成注册和办理CA密钥。</w:t>
      </w:r>
    </w:p>
    <w:p w14:paraId="4BC6CA53">
      <w:pPr>
        <w:wordWrap w:val="0"/>
        <w:spacing w:line="360" w:lineRule="auto"/>
        <w:ind w:left="-199" w:leftChars="-95"/>
        <w:jc w:val="left"/>
        <w:rPr>
          <w:rFonts w:hint="eastAsia" w:ascii="仿宋" w:hAnsi="仿宋" w:eastAsia="仿宋" w:cs="仿宋"/>
          <w:sz w:val="22"/>
          <w:szCs w:val="22"/>
        </w:rPr>
      </w:pPr>
      <w:r>
        <w:rPr>
          <w:rFonts w:hint="eastAsia" w:ascii="仿宋" w:hAnsi="仿宋" w:eastAsia="仿宋" w:cs="仿宋"/>
          <w:sz w:val="22"/>
          <w:szCs w:val="22"/>
        </w:rPr>
        <w:t>2、响应文件制作</w:t>
      </w:r>
    </w:p>
    <w:p w14:paraId="289D104A">
      <w:pPr>
        <w:wordWrap w:val="0"/>
        <w:spacing w:line="360" w:lineRule="auto"/>
        <w:ind w:left="-199" w:leftChars="-95" w:firstLine="440" w:firstLineChars="200"/>
        <w:jc w:val="left"/>
        <w:rPr>
          <w:rFonts w:hint="eastAsia" w:ascii="仿宋" w:hAnsi="仿宋" w:eastAsia="仿宋" w:cs="仿宋"/>
          <w:sz w:val="22"/>
          <w:szCs w:val="22"/>
        </w:rPr>
      </w:pPr>
      <w:r>
        <w:rPr>
          <w:rFonts w:hint="eastAsia" w:ascii="仿宋" w:hAnsi="仿宋" w:eastAsia="仿宋" w:cs="仿宋"/>
          <w:sz w:val="22"/>
          <w:szCs w:val="22"/>
        </w:rPr>
        <w:t>2.1、投标人通过“固始县公共资源交易中心</w:t>
      </w:r>
      <w:r>
        <w:rPr>
          <w:rFonts w:hint="eastAsia" w:ascii="仿宋" w:hAnsi="仿宋" w:eastAsia="仿宋" w:cs="仿宋"/>
        </w:rPr>
        <w:fldChar w:fldCharType="begin"/>
      </w:r>
      <w:r>
        <w:rPr>
          <w:rFonts w:hint="eastAsia" w:ascii="仿宋" w:hAnsi="仿宋" w:eastAsia="仿宋" w:cs="仿宋"/>
        </w:rPr>
        <w:instrText xml:space="preserve"> HYPERLINK "http://www.gsggzy.cn/" \h </w:instrText>
      </w:r>
      <w:r>
        <w:rPr>
          <w:rFonts w:hint="eastAsia" w:ascii="仿宋" w:hAnsi="仿宋" w:eastAsia="仿宋" w:cs="仿宋"/>
        </w:rPr>
        <w:fldChar w:fldCharType="separate"/>
      </w:r>
      <w:r>
        <w:rPr>
          <w:rFonts w:hint="eastAsia" w:ascii="仿宋" w:hAnsi="仿宋" w:eastAsia="仿宋" w:cs="仿宋"/>
          <w:sz w:val="22"/>
          <w:szCs w:val="22"/>
        </w:rPr>
        <w:t>（</w:t>
      </w:r>
      <w:r>
        <w:rPr>
          <w:rFonts w:hint="eastAsia" w:ascii="仿宋" w:hAnsi="仿宋" w:eastAsia="仿宋" w:cs="仿宋"/>
          <w:sz w:val="22"/>
          <w:szCs w:val="22"/>
          <w:lang w:eastAsia="zh-CN"/>
        </w:rPr>
        <w:t>https://ggzyjy.xinyang.gov.cn/gushi/</w:t>
      </w:r>
      <w:r>
        <w:rPr>
          <w:rFonts w:hint="eastAsia" w:ascii="仿宋" w:hAnsi="仿宋" w:eastAsia="仿宋" w:cs="仿宋"/>
          <w:sz w:val="22"/>
          <w:szCs w:val="22"/>
        </w:rPr>
        <w:fldChar w:fldCharType="end"/>
      </w:r>
      <w:r>
        <w:rPr>
          <w:rFonts w:hint="eastAsia" w:ascii="仿宋" w:hAnsi="仿宋" w:eastAsia="仿宋" w:cs="仿宋"/>
          <w:sz w:val="22"/>
          <w:szCs w:val="22"/>
        </w:rPr>
        <w:t>）”网站下载中心（业务相关）：下载“固始县投标文件制作工具软件”。</w:t>
      </w:r>
    </w:p>
    <w:p w14:paraId="2F3FF25B">
      <w:pPr>
        <w:wordWrap w:val="0"/>
        <w:spacing w:line="360" w:lineRule="auto"/>
        <w:ind w:left="-199" w:leftChars="-95" w:firstLine="440" w:firstLineChars="200"/>
        <w:jc w:val="left"/>
        <w:rPr>
          <w:rFonts w:hint="eastAsia" w:ascii="仿宋" w:hAnsi="仿宋" w:eastAsia="仿宋" w:cs="仿宋"/>
          <w:sz w:val="22"/>
          <w:szCs w:val="22"/>
        </w:rPr>
      </w:pPr>
      <w:r>
        <w:rPr>
          <w:rFonts w:hint="eastAsia" w:ascii="仿宋" w:hAnsi="仿宋" w:eastAsia="仿宋" w:cs="仿宋"/>
          <w:sz w:val="22"/>
          <w:szCs w:val="22"/>
        </w:rPr>
        <w:t>2.2、投标人凭CA密钥</w:t>
      </w:r>
      <w:r>
        <w:rPr>
          <w:rFonts w:hint="eastAsia" w:ascii="仿宋" w:hAnsi="仿宋" w:eastAsia="仿宋" w:cs="仿宋"/>
          <w:sz w:val="22"/>
          <w:szCs w:val="22"/>
          <w:lang w:eastAsia="zh-CN"/>
        </w:rPr>
        <w:t>登录</w:t>
      </w:r>
      <w:r>
        <w:rPr>
          <w:rFonts w:hint="eastAsia" w:ascii="仿宋" w:hAnsi="仿宋" w:eastAsia="仿宋" w:cs="仿宋"/>
          <w:sz w:val="22"/>
          <w:szCs w:val="22"/>
        </w:rPr>
        <w:t>交易系统下载招标文件(.</w:t>
      </w:r>
      <w:r>
        <w:rPr>
          <w:rFonts w:hint="eastAsia" w:ascii="仿宋" w:hAnsi="仿宋" w:eastAsia="仿宋" w:cs="仿宋"/>
          <w:sz w:val="22"/>
          <w:szCs w:val="22"/>
          <w:lang w:eastAsia="zh-CN"/>
        </w:rPr>
        <w:t>XYZF</w:t>
      </w:r>
      <w:r>
        <w:rPr>
          <w:rFonts w:hint="eastAsia" w:ascii="仿宋" w:hAnsi="仿宋" w:eastAsia="仿宋" w:cs="仿宋"/>
          <w:sz w:val="22"/>
          <w:szCs w:val="22"/>
        </w:rPr>
        <w:t>格式)。</w:t>
      </w:r>
    </w:p>
    <w:p w14:paraId="087D65D1">
      <w:pPr>
        <w:wordWrap w:val="0"/>
        <w:spacing w:line="360" w:lineRule="auto"/>
        <w:ind w:left="-199" w:leftChars="-95" w:firstLine="440" w:firstLineChars="200"/>
        <w:jc w:val="left"/>
        <w:rPr>
          <w:rFonts w:hint="eastAsia" w:ascii="仿宋" w:hAnsi="仿宋" w:eastAsia="仿宋" w:cs="仿宋"/>
          <w:sz w:val="22"/>
          <w:szCs w:val="22"/>
        </w:rPr>
      </w:pPr>
      <w:r>
        <w:rPr>
          <w:rFonts w:hint="eastAsia" w:ascii="仿宋" w:hAnsi="仿宋" w:eastAsia="仿宋" w:cs="仿宋"/>
          <w:sz w:val="22"/>
          <w:szCs w:val="22"/>
        </w:rPr>
        <w:t>2.3、投标人须在响应文件递交截止时间前制作并提交：加密的电子响应文件（*.</w:t>
      </w:r>
      <w:r>
        <w:rPr>
          <w:rFonts w:hint="eastAsia" w:ascii="仿宋" w:hAnsi="仿宋" w:eastAsia="仿宋" w:cs="仿宋"/>
          <w:sz w:val="22"/>
          <w:szCs w:val="22"/>
          <w:lang w:eastAsia="zh-CN"/>
        </w:rPr>
        <w:t>XYTF</w:t>
      </w:r>
      <w:r>
        <w:rPr>
          <w:rFonts w:hint="eastAsia" w:ascii="仿宋" w:hAnsi="仿宋" w:eastAsia="仿宋" w:cs="仿宋"/>
          <w:sz w:val="22"/>
          <w:szCs w:val="22"/>
        </w:rPr>
        <w:t>格式）,应在响应文件截止时间前通过“固始县公共资源交易中心（</w:t>
      </w:r>
      <w:r>
        <w:rPr>
          <w:rFonts w:hint="eastAsia" w:ascii="仿宋" w:hAnsi="仿宋" w:eastAsia="仿宋" w:cs="仿宋"/>
        </w:rPr>
        <w:fldChar w:fldCharType="begin"/>
      </w:r>
      <w:r>
        <w:rPr>
          <w:rFonts w:hint="eastAsia" w:ascii="仿宋" w:hAnsi="仿宋" w:eastAsia="仿宋" w:cs="仿宋"/>
        </w:rPr>
        <w:instrText xml:space="preserve"> HYPERLINK "http://www.gsggzy.cn/" \h </w:instrText>
      </w:r>
      <w:r>
        <w:rPr>
          <w:rFonts w:hint="eastAsia" w:ascii="仿宋" w:hAnsi="仿宋" w:eastAsia="仿宋" w:cs="仿宋"/>
        </w:rPr>
        <w:fldChar w:fldCharType="separate"/>
      </w:r>
      <w:r>
        <w:rPr>
          <w:rFonts w:hint="eastAsia" w:ascii="仿宋" w:hAnsi="仿宋" w:eastAsia="仿宋" w:cs="仿宋"/>
          <w:sz w:val="22"/>
          <w:szCs w:val="22"/>
          <w:lang w:eastAsia="zh-CN"/>
        </w:rPr>
        <w:t>https://ggzyjy.xinyang.gov.cn/gushi/</w:t>
      </w:r>
      <w:r>
        <w:rPr>
          <w:rFonts w:hint="eastAsia" w:ascii="仿宋" w:hAnsi="仿宋" w:eastAsia="仿宋" w:cs="仿宋"/>
          <w:sz w:val="22"/>
          <w:szCs w:val="22"/>
        </w:rPr>
        <w:fldChar w:fldCharType="end"/>
      </w:r>
      <w:r>
        <w:rPr>
          <w:rFonts w:hint="eastAsia" w:ascii="仿宋" w:hAnsi="仿宋" w:eastAsia="仿宋" w:cs="仿宋"/>
          <w:sz w:val="22"/>
          <w:szCs w:val="22"/>
        </w:rPr>
        <w:t>）”电子交易平台内上传；</w:t>
      </w:r>
    </w:p>
    <w:p w14:paraId="3025961D">
      <w:pPr>
        <w:wordWrap w:val="0"/>
        <w:spacing w:line="360" w:lineRule="auto"/>
        <w:ind w:left="-199" w:leftChars="-95" w:firstLine="440" w:firstLineChars="200"/>
        <w:jc w:val="left"/>
        <w:rPr>
          <w:rFonts w:hint="eastAsia" w:ascii="仿宋" w:hAnsi="仿宋" w:eastAsia="仿宋" w:cs="仿宋"/>
          <w:sz w:val="22"/>
          <w:szCs w:val="22"/>
        </w:rPr>
      </w:pPr>
      <w:r>
        <w:rPr>
          <w:rFonts w:hint="eastAsia" w:ascii="仿宋" w:hAnsi="仿宋" w:eastAsia="仿宋" w:cs="仿宋"/>
          <w:sz w:val="22"/>
          <w:szCs w:val="22"/>
        </w:rPr>
        <w:t>2.4、加密的电子响应文件为“固始县公共资源交易中心</w:t>
      </w:r>
      <w:r>
        <w:rPr>
          <w:rFonts w:hint="eastAsia" w:ascii="仿宋" w:hAnsi="仿宋" w:eastAsia="仿宋" w:cs="仿宋"/>
        </w:rPr>
        <w:fldChar w:fldCharType="begin"/>
      </w:r>
      <w:r>
        <w:rPr>
          <w:rFonts w:hint="eastAsia" w:ascii="仿宋" w:hAnsi="仿宋" w:eastAsia="仿宋" w:cs="仿宋"/>
        </w:rPr>
        <w:instrText xml:space="preserve"> HYPERLINK "http://www.gsggzy.cn/" \h </w:instrText>
      </w:r>
      <w:r>
        <w:rPr>
          <w:rFonts w:hint="eastAsia" w:ascii="仿宋" w:hAnsi="仿宋" w:eastAsia="仿宋" w:cs="仿宋"/>
        </w:rPr>
        <w:fldChar w:fldCharType="separate"/>
      </w:r>
      <w:r>
        <w:rPr>
          <w:rFonts w:hint="eastAsia" w:ascii="仿宋" w:hAnsi="仿宋" w:eastAsia="仿宋" w:cs="仿宋"/>
          <w:sz w:val="22"/>
          <w:szCs w:val="22"/>
        </w:rPr>
        <w:t>（</w:t>
      </w:r>
      <w:r>
        <w:rPr>
          <w:rFonts w:hint="eastAsia" w:ascii="仿宋" w:hAnsi="仿宋" w:eastAsia="仿宋" w:cs="仿宋"/>
          <w:sz w:val="22"/>
          <w:szCs w:val="22"/>
          <w:lang w:eastAsia="zh-CN"/>
        </w:rPr>
        <w:t>https://ggzyjy.xinyang.gov.cn/gushi/</w:t>
      </w:r>
      <w:r>
        <w:rPr>
          <w:rFonts w:hint="eastAsia" w:ascii="仿宋" w:hAnsi="仿宋" w:eastAsia="仿宋" w:cs="仿宋"/>
          <w:sz w:val="22"/>
          <w:szCs w:val="22"/>
        </w:rPr>
        <w:fldChar w:fldCharType="end"/>
      </w:r>
      <w:r>
        <w:rPr>
          <w:rFonts w:hint="eastAsia" w:ascii="仿宋" w:hAnsi="仿宋" w:eastAsia="仿宋" w:cs="仿宋"/>
          <w:sz w:val="22"/>
          <w:szCs w:val="22"/>
        </w:rPr>
        <w:t>）”网站提供的“响应文件制作工具”软件制作生成的加密版响应文件。</w:t>
      </w:r>
    </w:p>
    <w:p w14:paraId="08430FE6">
      <w:pPr>
        <w:wordWrap w:val="0"/>
        <w:spacing w:line="360" w:lineRule="auto"/>
        <w:ind w:left="-199" w:leftChars="-95" w:firstLine="440" w:firstLineChars="200"/>
        <w:jc w:val="left"/>
        <w:rPr>
          <w:rFonts w:hint="eastAsia" w:ascii="仿宋" w:hAnsi="仿宋" w:eastAsia="仿宋" w:cs="仿宋"/>
          <w:sz w:val="22"/>
          <w:szCs w:val="22"/>
        </w:rPr>
      </w:pPr>
      <w:r>
        <w:rPr>
          <w:rFonts w:hint="eastAsia" w:ascii="仿宋" w:hAnsi="仿宋" w:eastAsia="仿宋" w:cs="仿宋"/>
          <w:sz w:val="22"/>
          <w:szCs w:val="22"/>
        </w:rPr>
        <w:t>2.5、投标人在制作电子响应文件时，“响应文件制作工具”左侧栏目“投标正文”、“投标函及投标函附录”、“工程量清单”制作完成后须加盖电子签章。其他要求签字盖章的招标文件格式内容，投标人须将盖章签字后的扫描图片替换到相应格式中。投标函报价将作为电子开标的唱标依据。</w:t>
      </w:r>
    </w:p>
    <w:p w14:paraId="123B05F5">
      <w:pPr>
        <w:wordWrap w:val="0"/>
        <w:spacing w:line="360" w:lineRule="auto"/>
        <w:ind w:left="-199" w:leftChars="-95" w:firstLine="440" w:firstLineChars="200"/>
        <w:jc w:val="left"/>
        <w:rPr>
          <w:rFonts w:hint="eastAsia" w:ascii="仿宋" w:hAnsi="仿宋" w:eastAsia="仿宋" w:cs="仿宋"/>
          <w:sz w:val="22"/>
          <w:szCs w:val="22"/>
        </w:rPr>
      </w:pPr>
      <w:r>
        <w:rPr>
          <w:rFonts w:hint="eastAsia" w:ascii="仿宋" w:hAnsi="仿宋" w:eastAsia="仿宋" w:cs="仿宋"/>
          <w:sz w:val="22"/>
          <w:szCs w:val="22"/>
        </w:rPr>
        <w:t>2.6、招标文件格式所要求包含的全部资料应全部制作在响应文件内，严格按照本项目招标文件所有格式如实填写（不涉及的内容除外），不应存在漏项或缺项，否则将存在响应文件被拒绝的风险。</w:t>
      </w:r>
    </w:p>
    <w:p w14:paraId="156B91AA">
      <w:pPr>
        <w:wordWrap w:val="0"/>
        <w:spacing w:line="360" w:lineRule="auto"/>
        <w:ind w:left="-199" w:leftChars="-95" w:firstLine="440" w:firstLineChars="200"/>
        <w:jc w:val="left"/>
        <w:rPr>
          <w:rFonts w:hint="eastAsia" w:ascii="仿宋" w:hAnsi="仿宋" w:eastAsia="仿宋" w:cs="仿宋"/>
          <w:sz w:val="22"/>
          <w:szCs w:val="22"/>
        </w:rPr>
      </w:pPr>
      <w:r>
        <w:rPr>
          <w:rFonts w:hint="eastAsia" w:ascii="仿宋" w:hAnsi="仿宋" w:eastAsia="仿宋" w:cs="仿宋"/>
          <w:sz w:val="22"/>
          <w:szCs w:val="22"/>
        </w:rPr>
        <w:t>2.7、响应文件以外的任何资料招标人和代理机构将拒收。</w:t>
      </w:r>
    </w:p>
    <w:p w14:paraId="30CFAE80">
      <w:pPr>
        <w:wordWrap w:val="0"/>
        <w:spacing w:line="360" w:lineRule="auto"/>
        <w:ind w:left="-199" w:leftChars="-95" w:firstLine="440" w:firstLineChars="200"/>
        <w:jc w:val="left"/>
        <w:rPr>
          <w:rFonts w:hint="eastAsia" w:ascii="仿宋" w:hAnsi="仿宋" w:eastAsia="仿宋" w:cs="仿宋"/>
          <w:sz w:val="22"/>
          <w:szCs w:val="22"/>
        </w:rPr>
      </w:pPr>
      <w:r>
        <w:rPr>
          <w:rFonts w:hint="eastAsia" w:ascii="仿宋" w:hAnsi="仿宋" w:eastAsia="仿宋" w:cs="仿宋"/>
          <w:sz w:val="22"/>
          <w:szCs w:val="22"/>
        </w:rPr>
        <w:t>2.8、投标人编辑电子响应文件时，根据招标文件要求用法人CA密钥和企业CA密钥进行招标人、招标代理机构对已发出的招标文件进行的澄清、更正或更改，澄清、更正或更改的内容将作为招标文件的组成部分。招标代理机构将通过网站“变更公告”和系统内部“答疑文件”告知投标人。各投标人须下载招标文件和最新的答疑文件及招标控制价文件，以此编制响应文件。</w:t>
      </w:r>
    </w:p>
    <w:p w14:paraId="05B90D58">
      <w:pPr>
        <w:wordWrap w:val="0"/>
        <w:spacing w:line="360" w:lineRule="auto"/>
        <w:ind w:left="-199" w:leftChars="-95"/>
        <w:jc w:val="left"/>
        <w:rPr>
          <w:rFonts w:hint="eastAsia" w:ascii="仿宋" w:hAnsi="仿宋" w:eastAsia="仿宋" w:cs="仿宋"/>
          <w:sz w:val="22"/>
          <w:szCs w:val="22"/>
        </w:rPr>
      </w:pPr>
      <w:r>
        <w:rPr>
          <w:rFonts w:hint="eastAsia" w:ascii="仿宋" w:hAnsi="仿宋" w:eastAsia="仿宋" w:cs="仿宋"/>
          <w:sz w:val="22"/>
          <w:szCs w:val="22"/>
        </w:rPr>
        <w:t>3、因固始县公共资源交易中心平台在开标前具有保密性，投标人在响应文件递交截止时间前须自行查看项目进展、变更通知、澄清及回复，因投标人未及时查看而造成的后果自负。</w:t>
      </w:r>
    </w:p>
    <w:p w14:paraId="78AE9DC2">
      <w:pPr>
        <w:wordWrap w:val="0"/>
        <w:spacing w:line="360" w:lineRule="auto"/>
        <w:ind w:left="-199" w:leftChars="-95"/>
        <w:jc w:val="left"/>
        <w:rPr>
          <w:rFonts w:hint="eastAsia" w:ascii="仿宋" w:hAnsi="仿宋" w:eastAsia="仿宋" w:cs="仿宋"/>
          <w:sz w:val="22"/>
          <w:szCs w:val="22"/>
        </w:rPr>
      </w:pPr>
      <w:r>
        <w:rPr>
          <w:rFonts w:hint="eastAsia" w:ascii="仿宋" w:hAnsi="仿宋" w:eastAsia="仿宋" w:cs="仿宋"/>
          <w:sz w:val="22"/>
          <w:szCs w:val="22"/>
        </w:rPr>
        <w:t>4、各投标单位请务必在开标结束后对开标记录表签章后再离席。</w:t>
      </w:r>
    </w:p>
    <w:p w14:paraId="53AD6A26">
      <w:pPr>
        <w:pStyle w:val="23"/>
        <w:wordWrap w:val="0"/>
        <w:rPr>
          <w:rFonts w:hint="eastAsia" w:ascii="仿宋" w:hAnsi="仿宋" w:eastAsia="仿宋" w:cs="仿宋"/>
          <w:sz w:val="24"/>
        </w:rPr>
      </w:pPr>
    </w:p>
    <w:p w14:paraId="0EDBAC44">
      <w:pPr>
        <w:pStyle w:val="73"/>
        <w:wordWrap w:val="0"/>
        <w:spacing w:before="0" w:beforeAutospacing="0" w:after="0" w:afterAutospacing="0" w:line="360" w:lineRule="auto"/>
        <w:rPr>
          <w:rFonts w:hint="eastAsia" w:ascii="仿宋" w:hAnsi="仿宋" w:eastAsia="仿宋" w:cs="仿宋"/>
          <w:b/>
          <w:bCs/>
          <w:sz w:val="24"/>
          <w:szCs w:val="24"/>
        </w:rPr>
        <w:sectPr>
          <w:headerReference r:id="rId11" w:type="default"/>
          <w:pgSz w:w="11906" w:h="16838"/>
          <w:pgMar w:top="1440" w:right="1080" w:bottom="1440" w:left="1080" w:header="851" w:footer="992" w:gutter="0"/>
          <w:cols w:space="720" w:num="1"/>
          <w:docGrid w:type="lines" w:linePitch="312" w:charSpace="0"/>
        </w:sectPr>
      </w:pPr>
    </w:p>
    <w:p w14:paraId="1CB37974">
      <w:pPr>
        <w:pStyle w:val="2"/>
        <w:wordWrap w:val="0"/>
        <w:rPr>
          <w:rFonts w:hint="eastAsia" w:ascii="仿宋" w:hAnsi="仿宋" w:eastAsia="仿宋" w:cs="仿宋"/>
        </w:rPr>
      </w:pPr>
      <w:bookmarkStart w:id="5" w:name="_Toc2362"/>
      <w:r>
        <w:rPr>
          <w:rFonts w:hint="eastAsia" w:ascii="仿宋" w:hAnsi="仿宋" w:eastAsia="仿宋" w:cs="仿宋"/>
        </w:rPr>
        <w:t xml:space="preserve">第一章 </w:t>
      </w:r>
      <w:bookmarkEnd w:id="3"/>
      <w:r>
        <w:rPr>
          <w:rFonts w:hint="eastAsia" w:ascii="仿宋" w:hAnsi="仿宋" w:eastAsia="仿宋" w:cs="仿宋"/>
        </w:rPr>
        <w:t>竞争性磋商公告</w:t>
      </w:r>
      <w:bookmarkEnd w:id="5"/>
    </w:p>
    <w:p w14:paraId="5202C116">
      <w:pPr>
        <w:pStyle w:val="23"/>
        <w:wordWrap w:val="0"/>
        <w:adjustRightInd w:val="0"/>
        <w:snapToGrid w:val="0"/>
        <w:spacing w:after="120" w:line="300" w:lineRule="auto"/>
        <w:jc w:val="center"/>
        <w:rPr>
          <w:rFonts w:hint="eastAsia" w:ascii="仿宋" w:hAnsi="仿宋" w:eastAsia="仿宋" w:cs="仿宋"/>
          <w:b/>
          <w:sz w:val="24"/>
          <w:szCs w:val="24"/>
        </w:rPr>
      </w:pPr>
      <w:r>
        <w:rPr>
          <w:rFonts w:hint="eastAsia" w:ascii="仿宋" w:hAnsi="仿宋" w:eastAsia="仿宋" w:cs="仿宋"/>
          <w:b/>
          <w:sz w:val="28"/>
          <w:szCs w:val="28"/>
          <w:lang w:eastAsia="zh-CN"/>
        </w:rPr>
        <w:t>固始县97座小型水库雨水情测报和9座水库大坝安全监测设施专业运行维护服务项目</w:t>
      </w:r>
      <w:bookmarkStart w:id="6" w:name="_Toc20435"/>
      <w:r>
        <w:rPr>
          <w:rFonts w:hint="eastAsia" w:ascii="仿宋" w:hAnsi="仿宋" w:eastAsia="仿宋" w:cs="仿宋"/>
          <w:b/>
          <w:sz w:val="28"/>
          <w:szCs w:val="28"/>
        </w:rPr>
        <w:t>竞争性磋商公告</w:t>
      </w:r>
    </w:p>
    <w:bookmarkEnd w:id="4"/>
    <w:p w14:paraId="122ED7C8">
      <w:pPr>
        <w:pBdr>
          <w:top w:val="single" w:color="auto" w:sz="4" w:space="1"/>
          <w:left w:val="single" w:color="auto" w:sz="4" w:space="4"/>
          <w:bottom w:val="single" w:color="auto" w:sz="4" w:space="1"/>
          <w:right w:val="single" w:color="auto" w:sz="4" w:space="4"/>
        </w:pBdr>
        <w:wordWrap w:val="0"/>
        <w:spacing w:line="360" w:lineRule="auto"/>
        <w:rPr>
          <w:rFonts w:hint="eastAsia" w:ascii="仿宋" w:hAnsi="仿宋" w:eastAsia="仿宋" w:cs="仿宋"/>
          <w:sz w:val="24"/>
          <w:szCs w:val="24"/>
        </w:rPr>
      </w:pPr>
      <w:r>
        <w:rPr>
          <w:rFonts w:hint="eastAsia" w:ascii="仿宋" w:hAnsi="仿宋" w:eastAsia="仿宋" w:cs="仿宋"/>
          <w:sz w:val="24"/>
          <w:szCs w:val="24"/>
        </w:rPr>
        <w:t>项目概况</w:t>
      </w:r>
    </w:p>
    <w:p w14:paraId="32BE98DB">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u w:val="single"/>
          <w:shd w:val="clear" w:color="auto" w:fill="FFFFFF"/>
          <w:lang w:eastAsia="zh-CN"/>
        </w:rPr>
        <w:t>固始县97座小型水库雨水情测报和9座水库大坝安全监测设施专业运行维护服务项目</w:t>
      </w:r>
      <w:r>
        <w:rPr>
          <w:rFonts w:hint="eastAsia" w:ascii="仿宋" w:hAnsi="仿宋" w:eastAsia="仿宋" w:cs="仿宋"/>
          <w:sz w:val="24"/>
          <w:szCs w:val="24"/>
          <w:shd w:val="clear" w:color="auto" w:fill="FFFFFF"/>
        </w:rPr>
        <w:t>招标项目的潜在投标人应在“</w:t>
      </w:r>
      <w:r>
        <w:rPr>
          <w:rFonts w:hint="eastAsia" w:ascii="仿宋" w:hAnsi="仿宋" w:eastAsia="仿宋" w:cs="仿宋"/>
          <w:sz w:val="24"/>
          <w:szCs w:val="24"/>
          <w:shd w:val="clear" w:color="auto" w:fill="FFFFFF"/>
          <w:lang w:eastAsia="zh-CN"/>
        </w:rPr>
        <w:t>《固始县公共资源交易网》</w:t>
      </w:r>
      <w:r>
        <w:rPr>
          <w:rFonts w:hint="eastAsia" w:ascii="仿宋" w:hAnsi="仿宋" w:eastAsia="仿宋" w:cs="仿宋"/>
          <w:sz w:val="24"/>
          <w:szCs w:val="24"/>
          <w:shd w:val="clear" w:color="auto" w:fill="FFFFFF"/>
        </w:rPr>
        <w:t>（</w:t>
      </w:r>
      <w:r>
        <w:rPr>
          <w:rFonts w:hint="eastAsia" w:ascii="仿宋" w:hAnsi="仿宋" w:eastAsia="仿宋" w:cs="仿宋"/>
          <w:sz w:val="24"/>
          <w:szCs w:val="24"/>
          <w:shd w:val="clear" w:color="auto" w:fill="FFFFFF"/>
          <w:lang w:eastAsia="zh-CN"/>
        </w:rPr>
        <w:t>https://ggzyjy.xinyang.gov.cn/gushi/</w:t>
      </w:r>
      <w:r>
        <w:rPr>
          <w:rFonts w:hint="eastAsia" w:ascii="仿宋" w:hAnsi="仿宋" w:eastAsia="仿宋" w:cs="仿宋"/>
          <w:sz w:val="24"/>
          <w:szCs w:val="24"/>
          <w:shd w:val="clear" w:color="auto" w:fill="FFFFFF"/>
        </w:rPr>
        <w:t>）”网站，凭办理的企业身份认证锁（CA数字证书）</w:t>
      </w:r>
      <w:r>
        <w:rPr>
          <w:rFonts w:hint="eastAsia" w:ascii="仿宋" w:hAnsi="仿宋" w:eastAsia="仿宋" w:cs="仿宋"/>
          <w:sz w:val="24"/>
          <w:szCs w:val="24"/>
          <w:shd w:val="clear" w:color="auto" w:fill="FFFFFF"/>
          <w:lang w:eastAsia="zh-CN"/>
        </w:rPr>
        <w:t>登录</w:t>
      </w:r>
      <w:r>
        <w:rPr>
          <w:rFonts w:hint="eastAsia" w:ascii="仿宋" w:hAnsi="仿宋" w:eastAsia="仿宋" w:cs="仿宋"/>
          <w:sz w:val="24"/>
          <w:szCs w:val="24"/>
          <w:shd w:val="clear" w:color="auto" w:fill="FFFFFF"/>
        </w:rPr>
        <w:t>会员系统获取磋商文件，并于</w:t>
      </w:r>
      <w:r>
        <w:rPr>
          <w:rFonts w:hint="eastAsia" w:ascii="仿宋" w:hAnsi="仿宋" w:eastAsia="仿宋" w:cs="仿宋"/>
          <w:bCs/>
          <w:color w:val="000000" w:themeColor="text1"/>
          <w:sz w:val="24"/>
          <w:szCs w:val="24"/>
          <w:u w:val="single"/>
          <w:shd w:val="clear" w:color="auto" w:fill="FFFFFF"/>
          <w:lang w:eastAsia="zh-CN"/>
          <w14:textFill>
            <w14:solidFill>
              <w14:schemeClr w14:val="tx1"/>
            </w14:solidFill>
          </w14:textFill>
        </w:rPr>
        <w:t>202</w:t>
      </w:r>
      <w:r>
        <w:rPr>
          <w:rFonts w:hint="eastAsia" w:ascii="仿宋" w:hAnsi="仿宋" w:eastAsia="仿宋" w:cs="仿宋"/>
          <w:bCs/>
          <w:color w:val="000000" w:themeColor="text1"/>
          <w:sz w:val="24"/>
          <w:szCs w:val="24"/>
          <w:u w:val="single"/>
          <w:shd w:val="clear" w:color="auto" w:fill="FFFFFF"/>
          <w:lang w:val="en-US" w:eastAsia="zh-CN"/>
          <w14:textFill>
            <w14:solidFill>
              <w14:schemeClr w14:val="tx1"/>
            </w14:solidFill>
          </w14:textFill>
        </w:rPr>
        <w:t>6</w:t>
      </w:r>
      <w:r>
        <w:rPr>
          <w:rFonts w:hint="eastAsia" w:ascii="仿宋" w:hAnsi="仿宋" w:eastAsia="仿宋" w:cs="仿宋"/>
          <w:bCs/>
          <w:color w:val="000000" w:themeColor="text1"/>
          <w:sz w:val="24"/>
          <w:szCs w:val="24"/>
          <w:u w:val="single"/>
          <w:shd w:val="clear" w:color="auto" w:fill="FFFFFF"/>
          <w:lang w:eastAsia="zh-CN"/>
          <w14:textFill>
            <w14:solidFill>
              <w14:schemeClr w14:val="tx1"/>
            </w14:solidFill>
          </w14:textFill>
        </w:rPr>
        <w:t>年</w:t>
      </w:r>
      <w:r>
        <w:rPr>
          <w:rFonts w:hint="eastAsia" w:ascii="仿宋" w:hAnsi="仿宋" w:eastAsia="仿宋" w:cs="仿宋"/>
          <w:bCs/>
          <w:color w:val="000000" w:themeColor="text1"/>
          <w:sz w:val="24"/>
          <w:szCs w:val="24"/>
          <w:u w:val="single"/>
          <w:shd w:val="clear" w:color="auto" w:fill="FFFFFF"/>
          <w:lang w:val="en-US" w:eastAsia="zh-CN"/>
          <w14:textFill>
            <w14:solidFill>
              <w14:schemeClr w14:val="tx1"/>
            </w14:solidFill>
          </w14:textFill>
        </w:rPr>
        <w:t xml:space="preserve"> 5 </w:t>
      </w:r>
      <w:r>
        <w:rPr>
          <w:rFonts w:hint="eastAsia" w:ascii="仿宋" w:hAnsi="仿宋" w:eastAsia="仿宋" w:cs="仿宋"/>
          <w:bCs/>
          <w:color w:val="000000" w:themeColor="text1"/>
          <w:sz w:val="24"/>
          <w:szCs w:val="24"/>
          <w:u w:val="single"/>
          <w:shd w:val="clear" w:color="auto" w:fill="FFFFFF"/>
          <w:lang w:eastAsia="zh-CN"/>
          <w14:textFill>
            <w14:solidFill>
              <w14:schemeClr w14:val="tx1"/>
            </w14:solidFill>
          </w14:textFill>
        </w:rPr>
        <w:t>月</w:t>
      </w:r>
      <w:r>
        <w:rPr>
          <w:rFonts w:hint="eastAsia" w:ascii="仿宋" w:hAnsi="仿宋" w:eastAsia="仿宋" w:cs="仿宋"/>
          <w:bCs/>
          <w:color w:val="000000" w:themeColor="text1"/>
          <w:sz w:val="24"/>
          <w:szCs w:val="24"/>
          <w:u w:val="single"/>
          <w:shd w:val="clear" w:color="auto" w:fill="FFFFFF"/>
          <w:lang w:val="en-US" w:eastAsia="zh-CN"/>
          <w14:textFill>
            <w14:solidFill>
              <w14:schemeClr w14:val="tx1"/>
            </w14:solidFill>
          </w14:textFill>
        </w:rPr>
        <w:t xml:space="preserve"> 20 </w:t>
      </w:r>
      <w:r>
        <w:rPr>
          <w:rFonts w:hint="eastAsia" w:ascii="仿宋" w:hAnsi="仿宋" w:eastAsia="仿宋" w:cs="仿宋"/>
          <w:bCs/>
          <w:color w:val="000000" w:themeColor="text1"/>
          <w:sz w:val="24"/>
          <w:szCs w:val="24"/>
          <w:u w:val="single"/>
          <w:shd w:val="clear" w:color="auto" w:fill="FFFFFF"/>
          <w:lang w:eastAsia="zh-CN"/>
          <w14:textFill>
            <w14:solidFill>
              <w14:schemeClr w14:val="tx1"/>
            </w14:solidFill>
          </w14:textFill>
        </w:rPr>
        <w:t>日</w:t>
      </w:r>
      <w:r>
        <w:rPr>
          <w:rFonts w:hint="eastAsia" w:ascii="仿宋" w:hAnsi="仿宋" w:eastAsia="仿宋" w:cs="仿宋"/>
          <w:bCs/>
          <w:sz w:val="24"/>
          <w:szCs w:val="24"/>
          <w:u w:val="single"/>
          <w:shd w:val="clear" w:color="auto" w:fill="FFFFFF"/>
        </w:rPr>
        <w:t>08时30分</w:t>
      </w:r>
      <w:r>
        <w:rPr>
          <w:rFonts w:hint="eastAsia" w:ascii="仿宋" w:hAnsi="仿宋" w:eastAsia="仿宋" w:cs="仿宋"/>
          <w:sz w:val="24"/>
          <w:szCs w:val="24"/>
          <w:shd w:val="clear" w:color="auto" w:fill="FFFFFF"/>
        </w:rPr>
        <w:t>（北京时间）前递交响应文件。</w:t>
      </w:r>
    </w:p>
    <w:p w14:paraId="53EDD1FE">
      <w:pPr>
        <w:tabs>
          <w:tab w:val="left" w:pos="709"/>
        </w:tabs>
        <w:wordWrap w:val="0"/>
        <w:autoSpaceDE w:val="0"/>
        <w:autoSpaceDN w:val="0"/>
        <w:adjustRightInd w:val="0"/>
        <w:snapToGrid w:val="0"/>
        <w:spacing w:line="360" w:lineRule="auto"/>
        <w:ind w:left="210" w:leftChars="100" w:firstLine="482" w:firstLineChars="200"/>
        <w:jc w:val="left"/>
        <w:rPr>
          <w:rFonts w:hint="eastAsia" w:ascii="仿宋" w:hAnsi="仿宋" w:eastAsia="仿宋" w:cs="仿宋"/>
          <w:b/>
          <w:sz w:val="24"/>
          <w:szCs w:val="24"/>
        </w:rPr>
      </w:pPr>
      <w:r>
        <w:rPr>
          <w:rFonts w:hint="eastAsia" w:ascii="仿宋" w:hAnsi="仿宋" w:eastAsia="仿宋" w:cs="仿宋"/>
          <w:b/>
          <w:sz w:val="24"/>
          <w:szCs w:val="24"/>
        </w:rPr>
        <w:t>一、项目基本情况</w:t>
      </w:r>
    </w:p>
    <w:p w14:paraId="43A6C22D">
      <w:pPr>
        <w:tabs>
          <w:tab w:val="left" w:pos="709"/>
        </w:tabs>
        <w:wordWrap w:val="0"/>
        <w:autoSpaceDE w:val="0"/>
        <w:autoSpaceDN w:val="0"/>
        <w:adjustRightInd w:val="0"/>
        <w:snapToGrid w:val="0"/>
        <w:spacing w:line="360" w:lineRule="auto"/>
        <w:ind w:left="210" w:leftChars="100"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项目</w:t>
      </w:r>
      <w:r>
        <w:rPr>
          <w:rFonts w:hint="eastAsia" w:ascii="仿宋" w:hAnsi="仿宋" w:eastAsia="仿宋" w:cs="仿宋"/>
          <w:sz w:val="24"/>
          <w:szCs w:val="24"/>
        </w:rPr>
        <w:t>编号：</w:t>
      </w:r>
      <w:r>
        <w:rPr>
          <w:rFonts w:hint="eastAsia" w:ascii="仿宋" w:hAnsi="仿宋" w:eastAsia="仿宋" w:cs="仿宋"/>
          <w:sz w:val="24"/>
          <w:szCs w:val="24"/>
          <w:lang w:eastAsia="zh-CN"/>
        </w:rPr>
        <w:t>固财磋商采购-2026-</w:t>
      </w:r>
      <w:r>
        <w:rPr>
          <w:rFonts w:hint="eastAsia" w:ascii="仿宋" w:hAnsi="仿宋" w:eastAsia="仿宋" w:cs="仿宋"/>
          <w:sz w:val="24"/>
          <w:szCs w:val="24"/>
          <w:lang w:val="en-US" w:eastAsia="zh-CN"/>
        </w:rPr>
        <w:t>30</w:t>
      </w:r>
    </w:p>
    <w:p w14:paraId="32D4BC54">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2、项目名称：</w:t>
      </w:r>
      <w:r>
        <w:rPr>
          <w:rFonts w:hint="eastAsia" w:ascii="仿宋" w:hAnsi="仿宋" w:eastAsia="仿宋" w:cs="仿宋"/>
          <w:sz w:val="24"/>
          <w:szCs w:val="24"/>
          <w:lang w:eastAsia="zh-CN"/>
        </w:rPr>
        <w:t>固始县97座小型水库雨水情测报和9座水库大坝安全监测设施专业运行维护服务项目</w:t>
      </w:r>
    </w:p>
    <w:p w14:paraId="30E17668">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3、采购方式：竞争性磋商</w:t>
      </w:r>
    </w:p>
    <w:p w14:paraId="7AB0B7E2">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4、预算金额：</w:t>
      </w:r>
      <w:r>
        <w:rPr>
          <w:rFonts w:hint="eastAsia" w:ascii="仿宋" w:hAnsi="仿宋" w:eastAsia="仿宋" w:cs="仿宋"/>
          <w:sz w:val="24"/>
          <w:szCs w:val="24"/>
          <w:lang w:eastAsia="zh-CN"/>
        </w:rPr>
        <w:t>1042247.09</w:t>
      </w:r>
      <w:r>
        <w:rPr>
          <w:rFonts w:hint="eastAsia" w:ascii="仿宋" w:hAnsi="仿宋" w:eastAsia="仿宋" w:cs="仿宋"/>
          <w:sz w:val="24"/>
          <w:szCs w:val="24"/>
        </w:rPr>
        <w:t>元</w:t>
      </w:r>
    </w:p>
    <w:p w14:paraId="3E794EC4">
      <w:pPr>
        <w:wordWrap w:val="0"/>
        <w:spacing w:line="360" w:lineRule="auto"/>
        <w:ind w:firstLine="1080" w:firstLineChars="450"/>
        <w:rPr>
          <w:rFonts w:hint="eastAsia" w:ascii="仿宋" w:hAnsi="仿宋" w:eastAsia="仿宋" w:cs="仿宋"/>
          <w:sz w:val="24"/>
          <w:szCs w:val="24"/>
        </w:rPr>
      </w:pPr>
      <w:r>
        <w:rPr>
          <w:rFonts w:hint="eastAsia" w:ascii="仿宋" w:hAnsi="仿宋" w:eastAsia="仿宋" w:cs="仿宋"/>
          <w:bCs/>
          <w:sz w:val="24"/>
          <w:szCs w:val="24"/>
        </w:rPr>
        <w:t>最高限价：</w:t>
      </w:r>
      <w:r>
        <w:rPr>
          <w:rFonts w:hint="eastAsia" w:ascii="仿宋" w:hAnsi="仿宋" w:eastAsia="仿宋" w:cs="仿宋"/>
          <w:bCs/>
          <w:sz w:val="24"/>
          <w:szCs w:val="24"/>
          <w:lang w:eastAsia="zh-CN"/>
        </w:rPr>
        <w:t>1042247.09</w:t>
      </w:r>
      <w:r>
        <w:rPr>
          <w:rFonts w:hint="eastAsia" w:ascii="仿宋" w:hAnsi="仿宋" w:eastAsia="仿宋" w:cs="仿宋"/>
          <w:sz w:val="24"/>
          <w:szCs w:val="24"/>
          <w:lang w:bidi="zh-CN"/>
        </w:rPr>
        <w:t>元</w:t>
      </w:r>
    </w:p>
    <w:tbl>
      <w:tblPr>
        <w:tblStyle w:val="52"/>
        <w:tblpPr w:leftFromText="180" w:rightFromText="180" w:vertAnchor="text" w:horzAnchor="page" w:tblpX="1521" w:tblpY="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2037"/>
        <w:gridCol w:w="2977"/>
        <w:gridCol w:w="1842"/>
        <w:gridCol w:w="1560"/>
      </w:tblGrid>
      <w:tr w14:paraId="16EB0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765" w:type="dxa"/>
            <w:tcBorders>
              <w:top w:val="single" w:color="000000" w:sz="4" w:space="0"/>
              <w:left w:val="single" w:color="000000" w:sz="4" w:space="0"/>
              <w:bottom w:val="single" w:color="000000" w:sz="4" w:space="0"/>
              <w:right w:val="single" w:color="000000" w:sz="4" w:space="0"/>
            </w:tcBorders>
            <w:vAlign w:val="center"/>
          </w:tcPr>
          <w:p w14:paraId="0905C467">
            <w:pPr>
              <w:wordWrap w:val="0"/>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序号</w:t>
            </w:r>
          </w:p>
        </w:tc>
        <w:tc>
          <w:tcPr>
            <w:tcW w:w="2037" w:type="dxa"/>
            <w:tcBorders>
              <w:top w:val="single" w:color="000000" w:sz="4" w:space="0"/>
              <w:left w:val="single" w:color="000000" w:sz="4" w:space="0"/>
              <w:bottom w:val="single" w:color="000000" w:sz="4" w:space="0"/>
              <w:right w:val="single" w:color="000000" w:sz="4" w:space="0"/>
            </w:tcBorders>
            <w:vAlign w:val="center"/>
          </w:tcPr>
          <w:p w14:paraId="3B0601D0">
            <w:pPr>
              <w:wordWrap w:val="0"/>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包号</w:t>
            </w:r>
          </w:p>
        </w:tc>
        <w:tc>
          <w:tcPr>
            <w:tcW w:w="2977" w:type="dxa"/>
            <w:tcBorders>
              <w:top w:val="single" w:color="000000" w:sz="4" w:space="0"/>
              <w:left w:val="single" w:color="000000" w:sz="4" w:space="0"/>
              <w:bottom w:val="single" w:color="000000" w:sz="4" w:space="0"/>
              <w:right w:val="single" w:color="auto" w:sz="4" w:space="0"/>
            </w:tcBorders>
            <w:vAlign w:val="center"/>
          </w:tcPr>
          <w:p w14:paraId="4F62162A">
            <w:pPr>
              <w:wordWrap w:val="0"/>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包</w:t>
            </w:r>
            <w:r>
              <w:rPr>
                <w:rFonts w:hint="eastAsia" w:ascii="仿宋" w:hAnsi="仿宋" w:eastAsia="仿宋" w:cs="仿宋"/>
                <w:sz w:val="24"/>
                <w:szCs w:val="24"/>
                <w:shd w:val="clear" w:color="auto" w:fill="FFFFFF"/>
              </w:rPr>
              <w:t>名称</w:t>
            </w:r>
          </w:p>
        </w:tc>
        <w:tc>
          <w:tcPr>
            <w:tcW w:w="1842" w:type="dxa"/>
            <w:tcBorders>
              <w:top w:val="single" w:color="000000" w:sz="4" w:space="0"/>
              <w:left w:val="single" w:color="000000" w:sz="4" w:space="0"/>
              <w:bottom w:val="single" w:color="000000" w:sz="4" w:space="0"/>
              <w:right w:val="single" w:color="auto" w:sz="4" w:space="0"/>
            </w:tcBorders>
            <w:vAlign w:val="center"/>
          </w:tcPr>
          <w:p w14:paraId="555F794B">
            <w:pPr>
              <w:wordWrap w:val="0"/>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预算金额（元）</w:t>
            </w:r>
          </w:p>
        </w:tc>
        <w:tc>
          <w:tcPr>
            <w:tcW w:w="1560" w:type="dxa"/>
            <w:tcBorders>
              <w:top w:val="single" w:color="000000" w:sz="4" w:space="0"/>
              <w:left w:val="single" w:color="auto" w:sz="4" w:space="0"/>
              <w:bottom w:val="single" w:color="000000" w:sz="4" w:space="0"/>
              <w:right w:val="single" w:color="auto" w:sz="4" w:space="0"/>
            </w:tcBorders>
            <w:vAlign w:val="center"/>
          </w:tcPr>
          <w:p w14:paraId="165A0234">
            <w:pPr>
              <w:wordWrap w:val="0"/>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最高限价（元）</w:t>
            </w:r>
          </w:p>
        </w:tc>
      </w:tr>
      <w:tr w14:paraId="13985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765" w:type="dxa"/>
            <w:tcBorders>
              <w:top w:val="single" w:color="000000" w:sz="4" w:space="0"/>
              <w:left w:val="single" w:color="000000" w:sz="4" w:space="0"/>
              <w:right w:val="single" w:color="000000" w:sz="4" w:space="0"/>
            </w:tcBorders>
            <w:vAlign w:val="center"/>
          </w:tcPr>
          <w:p w14:paraId="7CF6A809">
            <w:pPr>
              <w:wordWrap w:val="0"/>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p>
        </w:tc>
        <w:tc>
          <w:tcPr>
            <w:tcW w:w="2037" w:type="dxa"/>
            <w:tcBorders>
              <w:top w:val="single" w:color="000000" w:sz="4" w:space="0"/>
              <w:left w:val="single" w:color="000000" w:sz="4" w:space="0"/>
              <w:bottom w:val="single" w:color="000000" w:sz="4" w:space="0"/>
              <w:right w:val="single" w:color="000000" w:sz="4" w:space="0"/>
            </w:tcBorders>
            <w:vAlign w:val="center"/>
          </w:tcPr>
          <w:p w14:paraId="00C0C1D7">
            <w:pPr>
              <w:wordWrap w:val="0"/>
              <w:jc w:val="center"/>
              <w:rPr>
                <w:rFonts w:hint="default" w:ascii="仿宋" w:hAnsi="仿宋" w:eastAsia="仿宋" w:cs="仿宋"/>
                <w:sz w:val="24"/>
                <w:szCs w:val="24"/>
                <w:shd w:val="clear" w:color="auto" w:fill="FFFFFF"/>
                <w:lang w:val="en-US"/>
              </w:rPr>
            </w:pPr>
            <w:r>
              <w:rPr>
                <w:rFonts w:hint="eastAsia" w:ascii="仿宋" w:hAnsi="仿宋" w:eastAsia="仿宋" w:cs="仿宋"/>
                <w:sz w:val="24"/>
                <w:szCs w:val="24"/>
                <w:shd w:val="clear" w:color="auto" w:fill="FFFFFF"/>
                <w:lang w:eastAsia="zh-CN"/>
              </w:rPr>
              <w:t>固财磋商采购-2026-</w:t>
            </w:r>
            <w:r>
              <w:rPr>
                <w:rFonts w:hint="eastAsia" w:ascii="仿宋" w:hAnsi="仿宋" w:eastAsia="仿宋" w:cs="仿宋"/>
                <w:sz w:val="24"/>
                <w:szCs w:val="24"/>
                <w:shd w:val="clear" w:color="auto" w:fill="FFFFFF"/>
                <w:lang w:val="en-US" w:eastAsia="zh-CN"/>
              </w:rPr>
              <w:t>30</w:t>
            </w:r>
          </w:p>
        </w:tc>
        <w:tc>
          <w:tcPr>
            <w:tcW w:w="2977" w:type="dxa"/>
            <w:tcBorders>
              <w:top w:val="single" w:color="000000" w:sz="4" w:space="0"/>
              <w:left w:val="single" w:color="000000" w:sz="4" w:space="0"/>
              <w:bottom w:val="single" w:color="000000" w:sz="4" w:space="0"/>
              <w:right w:val="single" w:color="auto" w:sz="4" w:space="0"/>
            </w:tcBorders>
            <w:vAlign w:val="center"/>
          </w:tcPr>
          <w:p w14:paraId="3EFB66A9">
            <w:pPr>
              <w:wordWrap w:val="0"/>
              <w:jc w:val="center"/>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lang w:eastAsia="zh-CN"/>
              </w:rPr>
              <w:t>固始县97座小型水库雨水情测报和9座水库大坝安全监测设施专业运行维护服务项目</w:t>
            </w:r>
          </w:p>
        </w:tc>
        <w:tc>
          <w:tcPr>
            <w:tcW w:w="1842" w:type="dxa"/>
            <w:tcBorders>
              <w:top w:val="single" w:color="000000" w:sz="4" w:space="0"/>
              <w:left w:val="single" w:color="000000" w:sz="4" w:space="0"/>
              <w:bottom w:val="single" w:color="000000" w:sz="4" w:space="0"/>
              <w:right w:val="single" w:color="auto" w:sz="4" w:space="0"/>
            </w:tcBorders>
            <w:vAlign w:val="center"/>
          </w:tcPr>
          <w:p w14:paraId="5F5D2112">
            <w:pPr>
              <w:wordWrap w:val="0"/>
              <w:jc w:val="center"/>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lang w:eastAsia="zh-CN"/>
              </w:rPr>
              <w:t>1042247.09</w:t>
            </w:r>
          </w:p>
        </w:tc>
        <w:tc>
          <w:tcPr>
            <w:tcW w:w="1560" w:type="dxa"/>
            <w:tcBorders>
              <w:top w:val="single" w:color="000000" w:sz="4" w:space="0"/>
              <w:left w:val="single" w:color="auto" w:sz="4" w:space="0"/>
              <w:bottom w:val="single" w:color="000000" w:sz="4" w:space="0"/>
              <w:right w:val="single" w:color="auto" w:sz="4" w:space="0"/>
            </w:tcBorders>
            <w:vAlign w:val="center"/>
          </w:tcPr>
          <w:p w14:paraId="5C457065">
            <w:pPr>
              <w:wordWrap w:val="0"/>
              <w:jc w:val="center"/>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lang w:eastAsia="zh-CN"/>
              </w:rPr>
              <w:t>1042247.09</w:t>
            </w:r>
          </w:p>
        </w:tc>
      </w:tr>
    </w:tbl>
    <w:p w14:paraId="13317DA1">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bCs/>
          <w:sz w:val="24"/>
          <w:szCs w:val="24"/>
        </w:rPr>
      </w:pPr>
      <w:r>
        <w:rPr>
          <w:rFonts w:hint="eastAsia" w:ascii="仿宋" w:hAnsi="仿宋" w:eastAsia="仿宋" w:cs="仿宋"/>
          <w:sz w:val="24"/>
          <w:szCs w:val="24"/>
        </w:rPr>
        <w:t>5、采购需求：</w:t>
      </w:r>
      <w:r>
        <w:rPr>
          <w:rFonts w:hint="eastAsia" w:ascii="仿宋" w:hAnsi="仿宋" w:eastAsia="仿宋" w:cs="仿宋"/>
          <w:bCs/>
          <w:sz w:val="24"/>
          <w:szCs w:val="24"/>
        </w:rPr>
        <w:t>（包括但不限于标的的名称、数量、简要技术需求或</w:t>
      </w:r>
      <w:r>
        <w:rPr>
          <w:rFonts w:hint="eastAsia" w:ascii="仿宋" w:hAnsi="仿宋" w:eastAsia="仿宋" w:cs="仿宋"/>
          <w:bCs/>
          <w:sz w:val="24"/>
          <w:szCs w:val="24"/>
          <w:lang w:eastAsia="zh-CN"/>
        </w:rPr>
        <w:t>质量要求</w:t>
      </w:r>
      <w:r>
        <w:rPr>
          <w:rFonts w:hint="eastAsia" w:ascii="仿宋" w:hAnsi="仿宋" w:eastAsia="仿宋" w:cs="仿宋"/>
          <w:bCs/>
          <w:sz w:val="24"/>
          <w:szCs w:val="24"/>
        </w:rPr>
        <w:t>等）：</w:t>
      </w:r>
    </w:p>
    <w:p w14:paraId="1D3E48EB">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5.1采购内容：</w:t>
      </w:r>
      <w:r>
        <w:rPr>
          <w:rFonts w:hint="eastAsia" w:ascii="仿宋" w:hAnsi="仿宋" w:eastAsia="仿宋" w:cs="仿宋"/>
          <w:sz w:val="24"/>
          <w:szCs w:val="24"/>
          <w:lang w:eastAsia="zh-CN"/>
        </w:rPr>
        <w:t xml:space="preserve"> 97座小（1）型及小（2） 型水库雨水情测报设备和9座小（1） 型水库大坝安全监测设备及固始县水利局小型水库雨水情测报和安全监测平台的正常运行、每日数据上传、汛期数据实时监测、设备维护维修等；（详见磋商文件第五章）</w:t>
      </w:r>
      <w:r>
        <w:rPr>
          <w:rFonts w:hint="eastAsia" w:ascii="仿宋" w:hAnsi="仿宋" w:eastAsia="仿宋" w:cs="仿宋"/>
          <w:sz w:val="24"/>
          <w:szCs w:val="24"/>
        </w:rPr>
        <w:t>。</w:t>
      </w:r>
    </w:p>
    <w:p w14:paraId="397A0024">
      <w:pPr>
        <w:wordWrap w:val="0"/>
        <w:spacing w:line="360" w:lineRule="auto"/>
        <w:ind w:firstLine="720" w:firstLineChars="300"/>
        <w:rPr>
          <w:rFonts w:hint="eastAsia" w:ascii="仿宋" w:hAnsi="仿宋" w:eastAsia="仿宋" w:cs="仿宋"/>
          <w:lang w:val="en-US" w:eastAsia="zh-CN"/>
        </w:rPr>
      </w:pPr>
      <w:r>
        <w:rPr>
          <w:rFonts w:hint="eastAsia" w:ascii="仿宋" w:hAnsi="仿宋" w:eastAsia="仿宋" w:cs="仿宋"/>
          <w:sz w:val="24"/>
          <w:szCs w:val="24"/>
          <w:lang w:val="en-US" w:eastAsia="zh-CN"/>
        </w:rPr>
        <w:t>5.2本项目预算金额(最高限价)：</w:t>
      </w:r>
      <w:r>
        <w:rPr>
          <w:rFonts w:hint="eastAsia" w:ascii="仿宋" w:hAnsi="仿宋" w:eastAsia="仿宋" w:cs="仿宋"/>
          <w:bCs/>
          <w:sz w:val="24"/>
          <w:szCs w:val="24"/>
          <w:lang w:eastAsia="zh-CN"/>
        </w:rPr>
        <w:t>1042247.09</w:t>
      </w:r>
      <w:r>
        <w:rPr>
          <w:rFonts w:hint="eastAsia" w:ascii="仿宋" w:hAnsi="仿宋" w:eastAsia="仿宋" w:cs="仿宋"/>
          <w:sz w:val="24"/>
          <w:szCs w:val="24"/>
          <w:lang w:bidi="zh-CN"/>
        </w:rPr>
        <w:t>元</w:t>
      </w:r>
      <w:r>
        <w:rPr>
          <w:rFonts w:hint="eastAsia" w:ascii="仿宋" w:hAnsi="仿宋" w:eastAsia="仿宋" w:cs="仿宋"/>
          <w:sz w:val="24"/>
          <w:szCs w:val="24"/>
          <w:lang w:val="en-US" w:bidi="zh-CN"/>
        </w:rPr>
        <w:t>/年</w:t>
      </w:r>
      <w:r>
        <w:rPr>
          <w:rFonts w:hint="eastAsia" w:ascii="仿宋" w:hAnsi="仿宋" w:eastAsia="仿宋" w:cs="仿宋"/>
          <w:sz w:val="24"/>
          <w:szCs w:val="24"/>
          <w:lang w:val="en-US" w:eastAsia="zh-CN"/>
        </w:rPr>
        <w:t>;</w:t>
      </w:r>
    </w:p>
    <w:p w14:paraId="3B36357A">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质量要求</w:t>
      </w:r>
      <w:r>
        <w:rPr>
          <w:rFonts w:hint="eastAsia" w:ascii="仿宋" w:hAnsi="仿宋" w:eastAsia="仿宋" w:cs="仿宋"/>
          <w:sz w:val="24"/>
          <w:szCs w:val="24"/>
        </w:rPr>
        <w:t>：达到国家及行业现行标准规范规定的合格要求；</w:t>
      </w:r>
    </w:p>
    <w:p w14:paraId="56583468">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4</w:t>
      </w:r>
      <w:r>
        <w:rPr>
          <w:rFonts w:hint="eastAsia" w:ascii="仿宋" w:hAnsi="仿宋" w:eastAsia="仿宋" w:cs="仿宋"/>
          <w:sz w:val="24"/>
          <w:szCs w:val="24"/>
        </w:rPr>
        <w:t>服务期限：</w:t>
      </w:r>
      <w:r>
        <w:rPr>
          <w:rFonts w:hint="eastAsia" w:ascii="仿宋" w:hAnsi="仿宋" w:eastAsia="仿宋" w:cs="仿宋"/>
          <w:sz w:val="24"/>
          <w:szCs w:val="24"/>
          <w:lang w:val="en-US" w:eastAsia="zh-CN"/>
        </w:rPr>
        <w:t>1</w:t>
      </w:r>
      <w:r>
        <w:rPr>
          <w:rFonts w:hint="eastAsia" w:ascii="仿宋" w:hAnsi="仿宋" w:eastAsia="仿宋" w:cs="仿宋"/>
          <w:sz w:val="24"/>
          <w:szCs w:val="24"/>
        </w:rPr>
        <w:t>年；</w:t>
      </w:r>
    </w:p>
    <w:p w14:paraId="249868A9">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6、合同履行期限：</w:t>
      </w:r>
      <w:r>
        <w:rPr>
          <w:rFonts w:hint="eastAsia" w:ascii="仿宋" w:hAnsi="仿宋" w:eastAsia="仿宋" w:cs="仿宋"/>
          <w:sz w:val="24"/>
          <w:szCs w:val="24"/>
          <w:lang w:val="en-US" w:eastAsia="zh-CN"/>
        </w:rPr>
        <w:t>1</w:t>
      </w:r>
      <w:r>
        <w:rPr>
          <w:rFonts w:hint="eastAsia" w:ascii="仿宋" w:hAnsi="仿宋" w:eastAsia="仿宋" w:cs="仿宋"/>
          <w:sz w:val="24"/>
          <w:szCs w:val="24"/>
        </w:rPr>
        <w:t>年；</w:t>
      </w:r>
    </w:p>
    <w:p w14:paraId="52917A92">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7、是否接受进口产品投标：否</w:t>
      </w:r>
    </w:p>
    <w:p w14:paraId="13607911">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8、是否接受联合体投标：否</w:t>
      </w:r>
    </w:p>
    <w:p w14:paraId="77A10027">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rPr>
        <w:t>9、是否专门面向中小企业：</w:t>
      </w:r>
      <w:r>
        <w:rPr>
          <w:rFonts w:hint="eastAsia" w:ascii="仿宋" w:hAnsi="仿宋" w:eastAsia="仿宋" w:cs="仿宋"/>
          <w:sz w:val="24"/>
          <w:szCs w:val="24"/>
          <w:lang w:eastAsia="zh-CN"/>
        </w:rPr>
        <w:t>否</w:t>
      </w:r>
    </w:p>
    <w:p w14:paraId="1EB815E1">
      <w:pPr>
        <w:tabs>
          <w:tab w:val="left" w:pos="709"/>
        </w:tabs>
        <w:wordWrap w:val="0"/>
        <w:autoSpaceDE w:val="0"/>
        <w:autoSpaceDN w:val="0"/>
        <w:adjustRightInd w:val="0"/>
        <w:snapToGrid w:val="0"/>
        <w:spacing w:line="360" w:lineRule="auto"/>
        <w:ind w:left="210" w:leftChars="100" w:firstLine="482" w:firstLineChars="200"/>
        <w:jc w:val="left"/>
        <w:rPr>
          <w:rFonts w:hint="eastAsia" w:ascii="仿宋" w:hAnsi="仿宋" w:eastAsia="仿宋" w:cs="仿宋"/>
          <w:b/>
          <w:sz w:val="24"/>
          <w:szCs w:val="24"/>
        </w:rPr>
      </w:pPr>
      <w:r>
        <w:rPr>
          <w:rFonts w:hint="eastAsia" w:ascii="仿宋" w:hAnsi="仿宋" w:eastAsia="仿宋" w:cs="仿宋"/>
          <w:b/>
          <w:sz w:val="24"/>
          <w:szCs w:val="24"/>
        </w:rPr>
        <w:t>二、申请人的资格要求：</w:t>
      </w:r>
    </w:p>
    <w:p w14:paraId="79041043">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14CD95EA">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sz w:val="24"/>
          <w:szCs w:val="24"/>
        </w:rPr>
        <w:t>2.落实政府采购政策满足的资格要求：</w:t>
      </w:r>
      <w:r>
        <w:rPr>
          <w:rFonts w:hint="eastAsia" w:ascii="仿宋" w:hAnsi="仿宋" w:eastAsia="仿宋" w:cs="仿宋"/>
          <w:sz w:val="24"/>
          <w:szCs w:val="24"/>
          <w:lang w:eastAsia="zh-CN"/>
        </w:rPr>
        <w:t>本项目落实节约能源、保护环境、扶持不发达地区和少数民族地区</w:t>
      </w:r>
      <w:r>
        <w:rPr>
          <w:rFonts w:hint="eastAsia" w:ascii="仿宋" w:hAnsi="仿宋" w:eastAsia="仿宋" w:cs="仿宋"/>
          <w:color w:val="0000FF"/>
          <w:sz w:val="24"/>
          <w:szCs w:val="24"/>
          <w:lang w:eastAsia="zh-CN"/>
        </w:rPr>
        <w:t>、</w:t>
      </w:r>
      <w:r>
        <w:rPr>
          <w:rFonts w:hint="eastAsia" w:ascii="仿宋" w:hAnsi="仿宋" w:eastAsia="仿宋" w:cs="仿宋"/>
          <w:color w:val="000000" w:themeColor="text1"/>
          <w:sz w:val="24"/>
          <w:szCs w:val="24"/>
          <w:lang w:eastAsia="zh-CN"/>
          <w14:textFill>
            <w14:solidFill>
              <w14:schemeClr w14:val="tx1"/>
            </w14:solidFill>
          </w14:textFill>
        </w:rPr>
        <w:t xml:space="preserve">促进中小微企业、监狱企业及残疾人福利性单位发展等政府采购政策； </w:t>
      </w:r>
    </w:p>
    <w:p w14:paraId="4DA96257">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3.本项目的特定资格要求：</w:t>
      </w:r>
    </w:p>
    <w:p w14:paraId="1B7968C2">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单位负责人为同一人或者存在控股、管理关系的不同单位，不得同时参加本项目投标（提供“国家企业信用信息公示系统”中公示的公司信息、股东或投资人信息网页截图加盖单位公章，</w:t>
      </w:r>
      <w:r>
        <w:rPr>
          <w:rFonts w:hint="eastAsia" w:ascii="仿宋" w:hAnsi="仿宋" w:eastAsia="仿宋" w:cs="仿宋"/>
          <w:sz w:val="24"/>
          <w:szCs w:val="24"/>
          <w:lang w:val="en-US" w:eastAsia="zh-CN"/>
        </w:rPr>
        <w:t>查询截止时点为：从公告发布之日起至投标截止之日止；</w:t>
      </w:r>
      <w:r>
        <w:rPr>
          <w:rFonts w:hint="eastAsia" w:ascii="仿宋" w:hAnsi="仿宋" w:eastAsia="仿宋" w:cs="仿宋"/>
          <w:sz w:val="24"/>
          <w:szCs w:val="24"/>
        </w:rPr>
        <w:t>）。</w:t>
      </w:r>
    </w:p>
    <w:p w14:paraId="2C25D1EB">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3.2</w:t>
      </w:r>
      <w:r>
        <w:rPr>
          <w:rFonts w:hint="eastAsia" w:ascii="仿宋" w:hAnsi="仿宋" w:eastAsia="仿宋" w:cs="仿宋"/>
          <w:sz w:val="24"/>
          <w:szCs w:val="24"/>
        </w:rPr>
        <w:t>具有独立承担民事责任的能力，提供营业执照等证明文件；</w:t>
      </w:r>
    </w:p>
    <w:p w14:paraId="1506535B">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3.3</w:t>
      </w:r>
      <w:r>
        <w:rPr>
          <w:rFonts w:hint="eastAsia" w:ascii="仿宋" w:hAnsi="仿宋" w:eastAsia="仿宋" w:cs="仿宋"/>
          <w:sz w:val="24"/>
          <w:szCs w:val="24"/>
        </w:rPr>
        <w:t>具有良好的商业信誉和健全的财务会计制度（</w:t>
      </w:r>
      <w:r>
        <w:rPr>
          <w:rFonts w:hint="eastAsia" w:ascii="仿宋" w:hAnsi="仿宋" w:eastAsia="仿宋" w:cs="仿宋"/>
          <w:sz w:val="24"/>
          <w:szCs w:val="24"/>
          <w:lang w:eastAsia="zh-CN"/>
        </w:rPr>
        <w:t>提供2024年度</w:t>
      </w:r>
      <w:r>
        <w:rPr>
          <w:rFonts w:hint="eastAsia" w:ascii="仿宋" w:hAnsi="仿宋" w:eastAsia="仿宋" w:cs="仿宋"/>
          <w:sz w:val="24"/>
          <w:szCs w:val="24"/>
          <w:lang w:val="en-US" w:eastAsia="zh-CN"/>
        </w:rPr>
        <w:t>或2025年度</w:t>
      </w:r>
      <w:r>
        <w:rPr>
          <w:rFonts w:hint="eastAsia" w:ascii="仿宋" w:hAnsi="仿宋" w:eastAsia="仿宋" w:cs="仿宋"/>
          <w:sz w:val="24"/>
          <w:szCs w:val="24"/>
          <w:lang w:eastAsia="zh-CN"/>
        </w:rPr>
        <w:t>经审计的财务审计报告，202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年成立的公司提供基本户的开户行开具的银行资信证明</w:t>
      </w:r>
      <w:r>
        <w:rPr>
          <w:rFonts w:hint="eastAsia" w:ascii="仿宋" w:hAnsi="仿宋" w:eastAsia="仿宋" w:cs="仿宋"/>
          <w:sz w:val="24"/>
          <w:szCs w:val="24"/>
        </w:rPr>
        <w:t>）；</w:t>
      </w:r>
    </w:p>
    <w:p w14:paraId="4CE5023E">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3.4</w:t>
      </w:r>
      <w:r>
        <w:rPr>
          <w:rFonts w:hint="eastAsia" w:ascii="仿宋" w:hAnsi="仿宋" w:eastAsia="仿宋" w:cs="仿宋"/>
          <w:sz w:val="24"/>
          <w:szCs w:val="24"/>
        </w:rPr>
        <w:t>具有履行合同所必需的设备和专业技术能力（提供相关证明材料或承诺函）；</w:t>
      </w:r>
    </w:p>
    <w:p w14:paraId="3E0D716A">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3.5</w:t>
      </w:r>
      <w:r>
        <w:rPr>
          <w:rFonts w:hint="eastAsia" w:ascii="仿宋" w:hAnsi="仿宋" w:eastAsia="仿宋" w:cs="仿宋"/>
          <w:sz w:val="24"/>
          <w:szCs w:val="24"/>
        </w:rPr>
        <w:t>有依法缴纳税收和社会保险的良好记录（</w:t>
      </w:r>
      <w:r>
        <w:rPr>
          <w:rFonts w:hint="eastAsia" w:ascii="仿宋" w:hAnsi="仿宋" w:eastAsia="仿宋" w:cs="仿宋"/>
          <w:sz w:val="24"/>
          <w:szCs w:val="24"/>
          <w:lang w:eastAsia="zh-CN"/>
        </w:rPr>
        <w:t>提供2025年</w:t>
      </w:r>
      <w:r>
        <w:rPr>
          <w:rFonts w:hint="eastAsia" w:ascii="仿宋" w:hAnsi="仿宋" w:eastAsia="仿宋" w:cs="仿宋"/>
          <w:sz w:val="24"/>
          <w:szCs w:val="24"/>
          <w:lang w:val="en-US" w:eastAsia="zh-CN"/>
        </w:rPr>
        <w:t>07</w:t>
      </w:r>
      <w:r>
        <w:rPr>
          <w:rFonts w:hint="eastAsia" w:ascii="仿宋" w:hAnsi="仿宋" w:eastAsia="仿宋" w:cs="仿宋"/>
          <w:sz w:val="24"/>
          <w:szCs w:val="24"/>
          <w:lang w:eastAsia="zh-CN"/>
        </w:rPr>
        <w:t>月1日以来任意3个月依法缴纳税收和社会保险的证明，成立不足三个月的提供自成立日以来的依法缴纳税收和社会保险的证明，依法免税和免缴纳社会保障金的须提供依法免缴纳证明</w:t>
      </w:r>
      <w:r>
        <w:rPr>
          <w:rFonts w:hint="eastAsia" w:ascii="仿宋" w:hAnsi="仿宋" w:eastAsia="仿宋" w:cs="仿宋"/>
          <w:sz w:val="24"/>
          <w:szCs w:val="24"/>
        </w:rPr>
        <w:t>）；</w:t>
      </w:r>
    </w:p>
    <w:p w14:paraId="26068EA3">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3.6</w:t>
      </w:r>
      <w:r>
        <w:rPr>
          <w:rFonts w:hint="eastAsia" w:ascii="仿宋" w:hAnsi="仿宋" w:eastAsia="仿宋" w:cs="仿宋"/>
          <w:sz w:val="24"/>
          <w:szCs w:val="24"/>
        </w:rPr>
        <w:t>参加政府采购活动前三年内，在经营活动中没有重大违法记录（提供声明函）；</w:t>
      </w:r>
    </w:p>
    <w:p w14:paraId="4ECEEDCB">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w:t>
      </w:r>
    </w:p>
    <w:p w14:paraId="1CCD77F9">
      <w:pPr>
        <w:tabs>
          <w:tab w:val="left" w:pos="709"/>
        </w:tabs>
        <w:wordWrap w:val="0"/>
        <w:autoSpaceDE w:val="0"/>
        <w:autoSpaceDN w:val="0"/>
        <w:adjustRightInd w:val="0"/>
        <w:snapToGrid w:val="0"/>
        <w:spacing w:line="360" w:lineRule="auto"/>
        <w:ind w:left="210" w:leftChars="100" w:firstLine="482" w:firstLineChars="200"/>
        <w:jc w:val="left"/>
        <w:rPr>
          <w:rFonts w:hint="eastAsia" w:ascii="仿宋" w:hAnsi="仿宋" w:eastAsia="仿宋" w:cs="仿宋"/>
          <w:b/>
          <w:sz w:val="24"/>
          <w:szCs w:val="24"/>
        </w:rPr>
      </w:pPr>
      <w:r>
        <w:rPr>
          <w:rFonts w:hint="eastAsia" w:ascii="仿宋" w:hAnsi="仿宋" w:eastAsia="仿宋" w:cs="仿宋"/>
          <w:b/>
          <w:sz w:val="24"/>
          <w:szCs w:val="24"/>
        </w:rPr>
        <w:t>三、获取磋商文件</w:t>
      </w:r>
    </w:p>
    <w:p w14:paraId="15B24DF0">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1、时间：</w:t>
      </w: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日至202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sz w:val="24"/>
          <w:szCs w:val="24"/>
        </w:rPr>
        <w:t>（北京时间）；每天上午0</w:t>
      </w:r>
      <w:r>
        <w:rPr>
          <w:rFonts w:hint="eastAsia" w:ascii="仿宋" w:hAnsi="仿宋" w:eastAsia="仿宋" w:cs="仿宋"/>
          <w:sz w:val="24"/>
          <w:szCs w:val="24"/>
          <w:lang w:val="en-US" w:eastAsia="zh-CN"/>
        </w:rPr>
        <w:t>0</w:t>
      </w:r>
      <w:r>
        <w:rPr>
          <w:rFonts w:hint="eastAsia" w:ascii="仿宋" w:hAnsi="仿宋" w:eastAsia="仿宋" w:cs="仿宋"/>
          <w:sz w:val="24"/>
          <w:szCs w:val="24"/>
        </w:rPr>
        <w:t>:00至12:00，下午12:00至</w:t>
      </w:r>
      <w:r>
        <w:rPr>
          <w:rFonts w:hint="eastAsia" w:ascii="仿宋" w:hAnsi="仿宋" w:eastAsia="仿宋" w:cs="仿宋"/>
          <w:sz w:val="24"/>
          <w:szCs w:val="24"/>
          <w:lang w:val="en-US" w:eastAsia="zh-CN"/>
        </w:rPr>
        <w:t>23</w:t>
      </w:r>
      <w:r>
        <w:rPr>
          <w:rFonts w:hint="eastAsia" w:ascii="仿宋" w:hAnsi="仿宋" w:eastAsia="仿宋" w:cs="仿宋"/>
          <w:sz w:val="24"/>
          <w:szCs w:val="24"/>
        </w:rPr>
        <w:t>:</w:t>
      </w:r>
      <w:r>
        <w:rPr>
          <w:rFonts w:hint="eastAsia" w:ascii="仿宋" w:hAnsi="仿宋" w:eastAsia="仿宋" w:cs="仿宋"/>
          <w:sz w:val="24"/>
          <w:szCs w:val="24"/>
          <w:lang w:val="en-US" w:eastAsia="zh-CN"/>
        </w:rPr>
        <w:t>59</w:t>
      </w:r>
      <w:r>
        <w:rPr>
          <w:rFonts w:hint="eastAsia" w:ascii="仿宋" w:hAnsi="仿宋" w:eastAsia="仿宋" w:cs="仿宋"/>
          <w:sz w:val="24"/>
          <w:szCs w:val="24"/>
        </w:rPr>
        <w:t>（北京时间，法定节假日除外。）</w:t>
      </w:r>
      <w:bookmarkStart w:id="982" w:name="_GoBack"/>
      <w:bookmarkEnd w:id="982"/>
    </w:p>
    <w:p w14:paraId="05D03011">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2、地点：“</w:t>
      </w:r>
      <w:r>
        <w:rPr>
          <w:rFonts w:hint="eastAsia" w:ascii="仿宋" w:hAnsi="仿宋" w:eastAsia="仿宋" w:cs="仿宋"/>
          <w:sz w:val="24"/>
          <w:szCs w:val="24"/>
          <w:lang w:eastAsia="zh-CN"/>
        </w:rPr>
        <w:t>《固始县公共资源交易网》</w:t>
      </w:r>
      <w:r>
        <w:rPr>
          <w:rFonts w:hint="eastAsia" w:ascii="仿宋" w:hAnsi="仿宋" w:eastAsia="仿宋" w:cs="仿宋"/>
          <w:sz w:val="24"/>
          <w:szCs w:val="24"/>
        </w:rPr>
        <w:t>（</w:t>
      </w:r>
      <w:r>
        <w:rPr>
          <w:rFonts w:hint="eastAsia" w:ascii="仿宋" w:hAnsi="仿宋" w:eastAsia="仿宋" w:cs="仿宋"/>
          <w:sz w:val="24"/>
          <w:szCs w:val="24"/>
          <w:lang w:eastAsia="zh-CN"/>
        </w:rPr>
        <w:t>https://ggzyjy.xinyang.gov.cn/gushi/</w:t>
      </w:r>
      <w:r>
        <w:rPr>
          <w:rFonts w:hint="eastAsia" w:ascii="仿宋" w:hAnsi="仿宋" w:eastAsia="仿宋" w:cs="仿宋"/>
          <w:sz w:val="24"/>
          <w:szCs w:val="24"/>
        </w:rPr>
        <w:t>）”网站，凭办理的企业身份认证锁（CA数字证书）</w:t>
      </w:r>
      <w:r>
        <w:rPr>
          <w:rFonts w:hint="eastAsia" w:ascii="仿宋" w:hAnsi="仿宋" w:eastAsia="仿宋" w:cs="仿宋"/>
          <w:sz w:val="24"/>
          <w:szCs w:val="24"/>
          <w:lang w:eastAsia="zh-CN"/>
        </w:rPr>
        <w:t>登录</w:t>
      </w:r>
      <w:r>
        <w:rPr>
          <w:rFonts w:hint="eastAsia" w:ascii="仿宋" w:hAnsi="仿宋" w:eastAsia="仿宋" w:cs="仿宋"/>
          <w:sz w:val="24"/>
          <w:szCs w:val="24"/>
        </w:rPr>
        <w:t>会员系统</w:t>
      </w:r>
      <w:r>
        <w:rPr>
          <w:rFonts w:hint="eastAsia" w:ascii="仿宋" w:hAnsi="仿宋" w:eastAsia="仿宋" w:cs="仿宋"/>
          <w:sz w:val="24"/>
          <w:szCs w:val="24"/>
          <w:lang w:eastAsia="zh-CN"/>
        </w:rPr>
        <w:t>；</w:t>
      </w:r>
    </w:p>
    <w:p w14:paraId="2D3FD8D9">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3、方式：供应商凭CA数字证书</w:t>
      </w:r>
      <w:r>
        <w:rPr>
          <w:rFonts w:hint="eastAsia" w:ascii="仿宋" w:hAnsi="仿宋" w:eastAsia="仿宋" w:cs="仿宋"/>
          <w:sz w:val="24"/>
          <w:szCs w:val="24"/>
          <w:lang w:eastAsia="zh-CN"/>
        </w:rPr>
        <w:t>登录</w:t>
      </w:r>
      <w:r>
        <w:rPr>
          <w:rFonts w:hint="eastAsia" w:ascii="仿宋" w:hAnsi="仿宋" w:eastAsia="仿宋" w:cs="仿宋"/>
          <w:sz w:val="24"/>
          <w:szCs w:val="24"/>
        </w:rPr>
        <w:t>会员系统后，即可按网上提示免费下载磋商文件及资料（操作程序详见固始县公共资源交易中心网站下载中心栏目里供应商操作手册）。磋商文件(*.</w:t>
      </w:r>
      <w:r>
        <w:rPr>
          <w:rFonts w:hint="eastAsia" w:ascii="仿宋" w:hAnsi="仿宋" w:eastAsia="仿宋" w:cs="仿宋"/>
          <w:sz w:val="24"/>
          <w:szCs w:val="24"/>
          <w:lang w:eastAsia="zh-CN"/>
        </w:rPr>
        <w:t>XYZF</w:t>
      </w:r>
      <w:r>
        <w:rPr>
          <w:rFonts w:hint="eastAsia" w:ascii="仿宋" w:hAnsi="仿宋" w:eastAsia="仿宋" w:cs="仿宋"/>
          <w:sz w:val="24"/>
          <w:szCs w:val="24"/>
        </w:rPr>
        <w:t>格式)下载后需使用“固始县电子投标文件制作工具软件”打开（该工具软件可在“固始县公共资源交易中心（</w:t>
      </w:r>
      <w:r>
        <w:rPr>
          <w:rFonts w:hint="eastAsia" w:ascii="仿宋" w:hAnsi="仿宋" w:eastAsia="仿宋" w:cs="仿宋"/>
          <w:sz w:val="24"/>
          <w:szCs w:val="24"/>
          <w:lang w:eastAsia="zh-CN"/>
        </w:rPr>
        <w:t>https://ggzyjy.xinyang.gov.cn/gushi/</w:t>
      </w:r>
      <w:r>
        <w:rPr>
          <w:rFonts w:hint="eastAsia" w:ascii="仿宋" w:hAnsi="仿宋" w:eastAsia="仿宋" w:cs="仿宋"/>
          <w:sz w:val="24"/>
          <w:szCs w:val="24"/>
        </w:rPr>
        <w:t>）”网站下载中心栏目内下载或在磋商文件领取页面下载）。</w:t>
      </w:r>
    </w:p>
    <w:p w14:paraId="57F027C9">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4、售价：0元。</w:t>
      </w:r>
    </w:p>
    <w:p w14:paraId="7D51F4DC">
      <w:pPr>
        <w:tabs>
          <w:tab w:val="left" w:pos="709"/>
        </w:tabs>
        <w:wordWrap w:val="0"/>
        <w:autoSpaceDE w:val="0"/>
        <w:autoSpaceDN w:val="0"/>
        <w:adjustRightInd w:val="0"/>
        <w:snapToGrid w:val="0"/>
        <w:spacing w:line="360" w:lineRule="auto"/>
        <w:ind w:left="210" w:leftChars="100" w:firstLine="482" w:firstLineChars="200"/>
        <w:jc w:val="left"/>
        <w:rPr>
          <w:rFonts w:hint="eastAsia" w:ascii="仿宋" w:hAnsi="仿宋" w:eastAsia="仿宋" w:cs="仿宋"/>
          <w:b/>
          <w:sz w:val="24"/>
          <w:szCs w:val="24"/>
        </w:rPr>
      </w:pPr>
      <w:r>
        <w:rPr>
          <w:rFonts w:hint="eastAsia" w:ascii="仿宋" w:hAnsi="仿宋" w:eastAsia="仿宋" w:cs="仿宋"/>
          <w:b/>
          <w:sz w:val="24"/>
          <w:szCs w:val="24"/>
        </w:rPr>
        <w:t>四、提交响应文件截止时间及地点</w:t>
      </w:r>
    </w:p>
    <w:p w14:paraId="1B9D9758">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1、时间：</w:t>
      </w:r>
      <w:r>
        <w:rPr>
          <w:rFonts w:hint="eastAsia" w:ascii="仿宋" w:hAnsi="仿宋" w:eastAsia="仿宋" w:cs="仿宋"/>
          <w:color w:val="000000" w:themeColor="text1"/>
          <w:sz w:val="24"/>
          <w:szCs w:val="24"/>
          <w:lang w:eastAsia="zh-CN"/>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eastAsia" w:ascii="仿宋" w:hAnsi="仿宋" w:eastAsia="仿宋" w:cs="仿宋"/>
          <w:color w:val="000000" w:themeColor="text1"/>
          <w:sz w:val="24"/>
          <w:szCs w:val="24"/>
          <w:lang w:eastAsia="zh-CN"/>
          <w14:textFill>
            <w14:solidFill>
              <w14:schemeClr w14:val="tx1"/>
            </w14:solidFill>
          </w14:textFill>
        </w:rPr>
        <w:t>日</w:t>
      </w:r>
      <w:r>
        <w:rPr>
          <w:rFonts w:hint="eastAsia" w:ascii="仿宋" w:hAnsi="仿宋" w:eastAsia="仿宋" w:cs="仿宋"/>
          <w:color w:val="000000" w:themeColor="text1"/>
          <w:sz w:val="24"/>
          <w:szCs w:val="24"/>
          <w14:textFill>
            <w14:solidFill>
              <w14:schemeClr w14:val="tx1"/>
            </w14:solidFill>
          </w14:textFill>
        </w:rPr>
        <w:t>08时30分</w:t>
      </w:r>
      <w:r>
        <w:rPr>
          <w:rFonts w:hint="eastAsia" w:ascii="仿宋" w:hAnsi="仿宋" w:eastAsia="仿宋" w:cs="仿宋"/>
          <w:color w:val="FF0000"/>
          <w:sz w:val="24"/>
          <w:szCs w:val="24"/>
        </w:rPr>
        <w:t>(</w:t>
      </w:r>
      <w:r>
        <w:rPr>
          <w:rFonts w:hint="eastAsia" w:ascii="仿宋" w:hAnsi="仿宋" w:eastAsia="仿宋" w:cs="仿宋"/>
          <w:sz w:val="24"/>
          <w:szCs w:val="24"/>
        </w:rPr>
        <w:t>北京时间）。</w:t>
      </w:r>
    </w:p>
    <w:p w14:paraId="7792D8CB">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2、地点：投标人必须在投标截止时间前通过固始县公共资源交易中心电子招投标系统上传电子响应文件(*.</w:t>
      </w:r>
      <w:r>
        <w:rPr>
          <w:rFonts w:hint="eastAsia" w:ascii="仿宋" w:hAnsi="仿宋" w:eastAsia="仿宋" w:cs="仿宋"/>
          <w:sz w:val="24"/>
          <w:szCs w:val="24"/>
          <w:lang w:eastAsia="zh-CN"/>
        </w:rPr>
        <w:t>XYTF</w:t>
      </w:r>
      <w:r>
        <w:rPr>
          <w:rFonts w:hint="eastAsia" w:ascii="仿宋" w:hAnsi="仿宋" w:eastAsia="仿宋" w:cs="仿宋"/>
          <w:sz w:val="24"/>
          <w:szCs w:val="24"/>
        </w:rPr>
        <w:t>格式)。上传的电子响应文件应使用投标人CA数字证书认证并加密。加密电子响应文件逾期上传的招标人不予受理。</w:t>
      </w:r>
    </w:p>
    <w:p w14:paraId="582691AB">
      <w:pPr>
        <w:tabs>
          <w:tab w:val="left" w:pos="709"/>
        </w:tabs>
        <w:wordWrap w:val="0"/>
        <w:autoSpaceDE w:val="0"/>
        <w:autoSpaceDN w:val="0"/>
        <w:adjustRightInd w:val="0"/>
        <w:snapToGrid w:val="0"/>
        <w:spacing w:line="360" w:lineRule="auto"/>
        <w:ind w:left="210" w:leftChars="100" w:firstLine="482" w:firstLineChars="200"/>
        <w:jc w:val="left"/>
        <w:rPr>
          <w:rFonts w:hint="eastAsia" w:ascii="仿宋" w:hAnsi="仿宋" w:eastAsia="仿宋" w:cs="仿宋"/>
          <w:b/>
          <w:sz w:val="24"/>
          <w:szCs w:val="24"/>
        </w:rPr>
      </w:pPr>
      <w:r>
        <w:rPr>
          <w:rFonts w:hint="eastAsia" w:ascii="仿宋" w:hAnsi="仿宋" w:eastAsia="仿宋" w:cs="仿宋"/>
          <w:b/>
          <w:sz w:val="24"/>
          <w:szCs w:val="24"/>
        </w:rPr>
        <w:t>五、开标时间及地点</w:t>
      </w:r>
    </w:p>
    <w:p w14:paraId="262A7A17">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1、时间：</w:t>
      </w:r>
      <w:r>
        <w:rPr>
          <w:rFonts w:hint="eastAsia" w:ascii="仿宋" w:hAnsi="仿宋" w:eastAsia="仿宋" w:cs="仿宋"/>
          <w:color w:val="000000" w:themeColor="text1"/>
          <w:sz w:val="24"/>
          <w:szCs w:val="24"/>
          <w:lang w:eastAsia="zh-CN"/>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eastAsia" w:ascii="仿宋" w:hAnsi="仿宋" w:eastAsia="仿宋" w:cs="仿宋"/>
          <w:color w:val="000000" w:themeColor="text1"/>
          <w:sz w:val="24"/>
          <w:szCs w:val="24"/>
          <w:lang w:eastAsia="zh-CN"/>
          <w14:textFill>
            <w14:solidFill>
              <w14:schemeClr w14:val="tx1"/>
            </w14:solidFill>
          </w14:textFill>
        </w:rPr>
        <w:t>日</w:t>
      </w:r>
      <w:r>
        <w:rPr>
          <w:rFonts w:hint="eastAsia" w:ascii="仿宋" w:hAnsi="仿宋" w:eastAsia="仿宋" w:cs="仿宋"/>
          <w:color w:val="000000" w:themeColor="text1"/>
          <w:sz w:val="24"/>
          <w:szCs w:val="24"/>
          <w14:textFill>
            <w14:solidFill>
              <w14:schemeClr w14:val="tx1"/>
            </w14:solidFill>
          </w14:textFill>
        </w:rPr>
        <w:t>08时30分</w:t>
      </w:r>
      <w:r>
        <w:rPr>
          <w:rFonts w:hint="eastAsia" w:ascii="仿宋" w:hAnsi="仿宋" w:eastAsia="仿宋" w:cs="仿宋"/>
          <w:color w:val="FF0000"/>
          <w:sz w:val="24"/>
          <w:szCs w:val="24"/>
        </w:rPr>
        <w:t>(</w:t>
      </w:r>
      <w:r>
        <w:rPr>
          <w:rFonts w:hint="eastAsia" w:ascii="仿宋" w:hAnsi="仿宋" w:eastAsia="仿宋" w:cs="仿宋"/>
          <w:sz w:val="24"/>
          <w:szCs w:val="24"/>
        </w:rPr>
        <w:t>北京时间）</w:t>
      </w:r>
    </w:p>
    <w:p w14:paraId="5411BD54">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2、地点：固始县公共资源交易中心六楼不见面</w:t>
      </w:r>
      <w:r>
        <w:rPr>
          <w:rFonts w:hint="eastAsia" w:ascii="仿宋" w:hAnsi="仿宋" w:eastAsia="仿宋" w:cs="仿宋"/>
          <w:sz w:val="24"/>
          <w:szCs w:val="24"/>
          <w:lang w:eastAsia="zh-CN"/>
        </w:rPr>
        <w:t>第</w:t>
      </w:r>
      <w:r>
        <w:rPr>
          <w:rFonts w:hint="eastAsia" w:ascii="仿宋" w:hAnsi="仿宋" w:eastAsia="仿宋" w:cs="仿宋"/>
          <w:color w:val="000000" w:themeColor="text1"/>
          <w:sz w:val="24"/>
          <w:szCs w:val="24"/>
          <w:lang w:val="en-US" w:eastAsia="zh-CN"/>
          <w14:textFill>
            <w14:solidFill>
              <w14:schemeClr w14:val="tx1"/>
            </w14:solidFill>
          </w14:textFill>
        </w:rPr>
        <w:t>三</w:t>
      </w:r>
      <w:r>
        <w:rPr>
          <w:rFonts w:hint="eastAsia" w:ascii="仿宋" w:hAnsi="仿宋" w:eastAsia="仿宋" w:cs="仿宋"/>
          <w:color w:val="000000" w:themeColor="text1"/>
          <w:sz w:val="24"/>
          <w:szCs w:val="24"/>
          <w:lang w:eastAsia="zh-CN"/>
          <w14:textFill>
            <w14:solidFill>
              <w14:schemeClr w14:val="tx1"/>
            </w14:solidFill>
          </w14:textFill>
        </w:rPr>
        <w:t>开</w:t>
      </w:r>
      <w:r>
        <w:rPr>
          <w:rFonts w:hint="eastAsia" w:ascii="仿宋" w:hAnsi="仿宋" w:eastAsia="仿宋" w:cs="仿宋"/>
          <w:sz w:val="24"/>
          <w:szCs w:val="24"/>
          <w:lang w:eastAsia="zh-CN"/>
        </w:rPr>
        <w:t>标室</w:t>
      </w:r>
      <w:r>
        <w:rPr>
          <w:rFonts w:hint="eastAsia" w:ascii="仿宋" w:hAnsi="仿宋" w:eastAsia="仿宋" w:cs="仿宋"/>
          <w:sz w:val="24"/>
          <w:szCs w:val="24"/>
        </w:rPr>
        <w:t>。</w:t>
      </w:r>
    </w:p>
    <w:p w14:paraId="0443CA1B">
      <w:pPr>
        <w:tabs>
          <w:tab w:val="left" w:pos="709"/>
        </w:tabs>
        <w:wordWrap w:val="0"/>
        <w:autoSpaceDE w:val="0"/>
        <w:autoSpaceDN w:val="0"/>
        <w:adjustRightInd w:val="0"/>
        <w:snapToGrid w:val="0"/>
        <w:spacing w:line="360" w:lineRule="auto"/>
        <w:ind w:left="210" w:leftChars="100" w:firstLine="482" w:firstLineChars="200"/>
        <w:jc w:val="left"/>
        <w:rPr>
          <w:rFonts w:hint="eastAsia" w:ascii="仿宋" w:hAnsi="仿宋" w:eastAsia="仿宋" w:cs="仿宋"/>
          <w:b/>
          <w:sz w:val="24"/>
          <w:szCs w:val="24"/>
        </w:rPr>
      </w:pPr>
      <w:r>
        <w:rPr>
          <w:rFonts w:hint="eastAsia" w:ascii="仿宋" w:hAnsi="仿宋" w:eastAsia="仿宋" w:cs="仿宋"/>
          <w:b/>
          <w:sz w:val="24"/>
          <w:szCs w:val="24"/>
        </w:rPr>
        <w:t>六、发布公告的媒介及招标公告期限</w:t>
      </w:r>
    </w:p>
    <w:p w14:paraId="786C7457">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本公告在《河南省政府采购网》和</w:t>
      </w:r>
      <w:r>
        <w:rPr>
          <w:rFonts w:hint="eastAsia" w:ascii="仿宋" w:hAnsi="仿宋" w:eastAsia="仿宋" w:cs="仿宋"/>
          <w:sz w:val="24"/>
          <w:szCs w:val="24"/>
          <w:lang w:eastAsia="zh-CN"/>
        </w:rPr>
        <w:t>《固始县公共资源交易网》</w:t>
      </w:r>
      <w:r>
        <w:rPr>
          <w:rFonts w:hint="eastAsia" w:ascii="仿宋" w:hAnsi="仿宋" w:eastAsia="仿宋" w:cs="仿宋"/>
          <w:sz w:val="24"/>
          <w:szCs w:val="24"/>
        </w:rPr>
        <w:t>上发布。</w:t>
      </w:r>
    </w:p>
    <w:p w14:paraId="37F98AE0">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公告期限为五个工作日。</w:t>
      </w:r>
    </w:p>
    <w:p w14:paraId="57B21115">
      <w:pPr>
        <w:tabs>
          <w:tab w:val="left" w:pos="709"/>
        </w:tabs>
        <w:wordWrap w:val="0"/>
        <w:autoSpaceDE w:val="0"/>
        <w:autoSpaceDN w:val="0"/>
        <w:adjustRightInd w:val="0"/>
        <w:snapToGrid w:val="0"/>
        <w:spacing w:line="360" w:lineRule="auto"/>
        <w:ind w:left="210" w:leftChars="100" w:firstLine="482" w:firstLineChars="200"/>
        <w:jc w:val="left"/>
        <w:rPr>
          <w:rFonts w:hint="eastAsia" w:ascii="仿宋" w:hAnsi="仿宋" w:eastAsia="仿宋" w:cs="仿宋"/>
          <w:b/>
          <w:sz w:val="24"/>
          <w:szCs w:val="24"/>
        </w:rPr>
      </w:pPr>
      <w:r>
        <w:rPr>
          <w:rFonts w:hint="eastAsia" w:ascii="仿宋" w:hAnsi="仿宋" w:eastAsia="仿宋" w:cs="仿宋"/>
          <w:b/>
          <w:sz w:val="24"/>
          <w:szCs w:val="24"/>
        </w:rPr>
        <w:t>七、其他补充事宜：</w:t>
      </w:r>
    </w:p>
    <w:p w14:paraId="378E5DA2">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1、各投标人应在投标文件递交截止时间前上传加密的电子响应文件到系统的指定位置。上传的电子响应文件应使用投标人CA数字证书认证并加密。上传时必须得到交易系统“上传成功”的确认回复后方为上传成功。请投标人在上传前务必认真检查上传响应文件是否完整、正确。</w:t>
      </w:r>
    </w:p>
    <w:p w14:paraId="360E94E3">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请供应商下载磋商文件后，及时关注系统业务菜单（“答疑澄清文件领取”、“控制价文件领取”）内该项目是否有新的答疑澄清文件或控制价文件。如有请直接下载，不再另行通知。</w:t>
      </w:r>
    </w:p>
    <w:p w14:paraId="16D8C69E">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项目采用“不见面开标”交易方式，不见面开标大厅网址为https://ggzyjy.xinyang.gov.cn/BidOpening/bidhall/xinyang/login.html。投标人无需寄送和递交非加密的电子投标文件，无需到现场参加开标会议，无需到达现场提交原件资料。</w:t>
      </w:r>
    </w:p>
    <w:p w14:paraId="4B670991">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、投标人应当在投标截止时间前，使用投标人CA数字证书</w:t>
      </w:r>
      <w:r>
        <w:rPr>
          <w:rFonts w:hint="eastAsia" w:ascii="仿宋" w:hAnsi="仿宋" w:eastAsia="仿宋" w:cs="仿宋"/>
          <w:sz w:val="24"/>
          <w:szCs w:val="24"/>
          <w:lang w:eastAsia="zh-CN"/>
        </w:rPr>
        <w:t>登录</w:t>
      </w:r>
      <w:r>
        <w:rPr>
          <w:rFonts w:hint="eastAsia" w:ascii="仿宋" w:hAnsi="仿宋" w:eastAsia="仿宋" w:cs="仿宋"/>
          <w:sz w:val="24"/>
          <w:szCs w:val="24"/>
        </w:rPr>
        <w:t>不见面开标大厅，在线签到并准时参加开标活动，并在规定时间内完成投标文件解密、答疑澄清等。</w:t>
      </w:r>
    </w:p>
    <w:p w14:paraId="0780E0DA">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、逾期解密或者没有准时在线签到参加开标活动导致的一切后果投标人自行承担。</w:t>
      </w:r>
    </w:p>
    <w:p w14:paraId="033C6E81">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、不见面开标服务的具体事宜，请查阅固始县公共资源交易中心网站首页—下载中心—固始县不见面开标大厅系统操作手册。</w:t>
      </w:r>
    </w:p>
    <w:p w14:paraId="26AEC09F">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特别提示：投标人在线签到时，应如实准确的填写授权委托人的联系电话，开标当天请务必保证电话畅通，否则引发的后果由投标人自行承担。</w:t>
      </w:r>
    </w:p>
    <w:p w14:paraId="7A6A682E">
      <w:pPr>
        <w:tabs>
          <w:tab w:val="left" w:pos="709"/>
        </w:tabs>
        <w:wordWrap w:val="0"/>
        <w:autoSpaceDE w:val="0"/>
        <w:autoSpaceDN w:val="0"/>
        <w:adjustRightInd w:val="0"/>
        <w:snapToGrid w:val="0"/>
        <w:spacing w:line="360" w:lineRule="auto"/>
        <w:ind w:left="210" w:leftChars="100" w:firstLine="480" w:firstLineChars="200"/>
        <w:jc w:val="left"/>
        <w:rPr>
          <w:rFonts w:hint="eastAsia" w:ascii="仿宋" w:hAnsi="仿宋" w:eastAsia="仿宋" w:cs="仿宋"/>
          <w:sz w:val="24"/>
          <w:szCs w:val="24"/>
        </w:rPr>
      </w:pPr>
      <w:r>
        <w:rPr>
          <w:rFonts w:hint="eastAsia" w:ascii="仿宋" w:hAnsi="仿宋" w:eastAsia="仿宋" w:cs="仿宋"/>
          <w:sz w:val="24"/>
          <w:szCs w:val="24"/>
        </w:rPr>
        <w:t>本项目评标以电子投标文件为依据，未在投标截止时间前上传电子投标文件的投标人，视为自动放弃其投标。</w:t>
      </w:r>
    </w:p>
    <w:p w14:paraId="4251368B">
      <w:pPr>
        <w:tabs>
          <w:tab w:val="left" w:pos="709"/>
        </w:tabs>
        <w:wordWrap w:val="0"/>
        <w:autoSpaceDE w:val="0"/>
        <w:autoSpaceDN w:val="0"/>
        <w:adjustRightInd w:val="0"/>
        <w:snapToGrid w:val="0"/>
        <w:spacing w:line="360" w:lineRule="auto"/>
        <w:ind w:left="210" w:leftChars="100" w:firstLine="482" w:firstLineChars="200"/>
        <w:jc w:val="left"/>
        <w:rPr>
          <w:rFonts w:hint="eastAsia" w:ascii="仿宋" w:hAnsi="仿宋" w:eastAsia="仿宋" w:cs="仿宋"/>
          <w:b/>
          <w:sz w:val="24"/>
          <w:szCs w:val="24"/>
        </w:rPr>
      </w:pPr>
      <w:r>
        <w:rPr>
          <w:rFonts w:hint="eastAsia" w:ascii="仿宋" w:hAnsi="仿宋" w:eastAsia="仿宋" w:cs="仿宋"/>
          <w:b/>
          <w:sz w:val="24"/>
          <w:szCs w:val="24"/>
        </w:rPr>
        <w:t>八、对本次招标提出询问，请按以下方式联系</w:t>
      </w:r>
    </w:p>
    <w:p w14:paraId="22A80334">
      <w:pPr>
        <w:tabs>
          <w:tab w:val="left" w:pos="709"/>
        </w:tabs>
        <w:wordWrap w:val="0"/>
        <w:autoSpaceDE w:val="0"/>
        <w:autoSpaceDN w:val="0"/>
        <w:adjustRightInd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1、采购人信息</w:t>
      </w:r>
    </w:p>
    <w:p w14:paraId="58217B2D">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固始县水利局</w:t>
      </w:r>
    </w:p>
    <w:p w14:paraId="108F1B9D">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联系地址：</w:t>
      </w:r>
      <w:r>
        <w:rPr>
          <w:rFonts w:hint="eastAsia" w:ascii="仿宋" w:hAnsi="仿宋" w:eastAsia="仿宋" w:cs="仿宋"/>
          <w:sz w:val="24"/>
          <w:szCs w:val="24"/>
          <w:highlight w:val="none"/>
          <w:lang w:eastAsia="zh-CN"/>
        </w:rPr>
        <w:t>河南省固始县蓼城大道与陈元光大道交叉口东南30米</w:t>
      </w:r>
      <w:r>
        <w:rPr>
          <w:rFonts w:hint="eastAsia" w:ascii="仿宋" w:hAnsi="仿宋" w:eastAsia="仿宋" w:cs="仿宋"/>
          <w:sz w:val="24"/>
          <w:szCs w:val="24"/>
          <w:highlight w:val="none"/>
        </w:rPr>
        <w:t>　</w:t>
      </w:r>
    </w:p>
    <w:p w14:paraId="213B225C">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联系人：宋杨</w:t>
      </w:r>
    </w:p>
    <w:p w14:paraId="28A92ACC">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13839795822</w:t>
      </w:r>
      <w:r>
        <w:rPr>
          <w:rFonts w:hint="eastAsia" w:ascii="仿宋" w:hAnsi="仿宋" w:eastAsia="仿宋" w:cs="仿宋"/>
          <w:sz w:val="24"/>
          <w:szCs w:val="24"/>
          <w:highlight w:val="none"/>
        </w:rPr>
        <w:t xml:space="preserve">　　 　　　 </w:t>
      </w:r>
    </w:p>
    <w:p w14:paraId="066767F7">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2298C4C3">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eastAsia="zh-CN"/>
        </w:rPr>
        <w:t>河南中金闳藤代理有限公司</w:t>
      </w:r>
    </w:p>
    <w:p w14:paraId="4016DB97">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eastAsia="zh-CN"/>
        </w:rPr>
        <w:t>河南省信阳市羊山新区政和花园D区19号2单元503</w:t>
      </w:r>
    </w:p>
    <w:p w14:paraId="354A717E">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马晓慧</w:t>
      </w:r>
    </w:p>
    <w:p w14:paraId="3CCB5735">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eastAsia="zh-CN"/>
        </w:rPr>
        <w:t>15290291208</w:t>
      </w:r>
      <w:r>
        <w:rPr>
          <w:rFonts w:hint="eastAsia" w:ascii="仿宋" w:hAnsi="仿宋" w:eastAsia="仿宋" w:cs="仿宋"/>
          <w:sz w:val="24"/>
          <w:szCs w:val="24"/>
          <w:highlight w:val="none"/>
        </w:rPr>
        <w:t xml:space="preserve"> 　　　　　　　　　　　　</w:t>
      </w:r>
    </w:p>
    <w:p w14:paraId="6EF15FB6">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52F448B5">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马晓慧</w:t>
      </w:r>
    </w:p>
    <w:p w14:paraId="6FAA3320">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eastAsia="zh-CN"/>
        </w:rPr>
        <w:t>15290291208</w:t>
      </w:r>
    </w:p>
    <w:p w14:paraId="445C3559">
      <w:pPr>
        <w:numPr>
          <w:ilvl w:val="0"/>
          <w:numId w:val="1"/>
        </w:numPr>
        <w:wordWrap w:val="0"/>
        <w:autoSpaceDE w:val="0"/>
        <w:autoSpaceDN w:val="0"/>
        <w:adjustRightInd w:val="0"/>
        <w:snapToGrid w:val="0"/>
        <w:spacing w:after="120" w:afterLines="50"/>
        <w:jc w:val="center"/>
        <w:outlineLvl w:val="0"/>
        <w:rPr>
          <w:rFonts w:hint="eastAsia" w:ascii="仿宋" w:hAnsi="仿宋" w:eastAsia="仿宋" w:cs="仿宋"/>
          <w:b/>
          <w:bCs/>
          <w:kern w:val="44"/>
          <w:sz w:val="44"/>
          <w:szCs w:val="44"/>
        </w:rPr>
      </w:pPr>
      <w:r>
        <w:rPr>
          <w:rFonts w:hint="eastAsia" w:ascii="仿宋" w:hAnsi="仿宋" w:eastAsia="仿宋" w:cs="仿宋"/>
          <w:b/>
          <w:bCs/>
          <w:kern w:val="0"/>
          <w:sz w:val="32"/>
          <w:szCs w:val="32"/>
        </w:rPr>
        <w:br w:type="page"/>
      </w:r>
      <w:bookmarkStart w:id="7" w:name="_Toc26326"/>
      <w:r>
        <w:rPr>
          <w:rFonts w:hint="eastAsia" w:ascii="仿宋" w:hAnsi="仿宋" w:eastAsia="仿宋" w:cs="仿宋"/>
          <w:b/>
          <w:bCs/>
          <w:kern w:val="44"/>
          <w:sz w:val="44"/>
          <w:szCs w:val="44"/>
        </w:rPr>
        <w:t>供应商须知</w:t>
      </w:r>
      <w:bookmarkEnd w:id="6"/>
      <w:bookmarkEnd w:id="7"/>
    </w:p>
    <w:p w14:paraId="7E885D2B">
      <w:pPr>
        <w:wordWrap w:val="0"/>
        <w:autoSpaceDE w:val="0"/>
        <w:autoSpaceDN w:val="0"/>
        <w:adjustRightInd w:val="0"/>
        <w:snapToGrid w:val="0"/>
        <w:spacing w:after="120" w:afterLines="50"/>
        <w:ind w:firstLine="2891" w:firstLineChars="1200"/>
        <w:outlineLvl w:val="1"/>
        <w:rPr>
          <w:rFonts w:hint="eastAsia" w:ascii="仿宋" w:hAnsi="仿宋" w:eastAsia="仿宋" w:cs="仿宋"/>
          <w:b/>
          <w:kern w:val="0"/>
          <w:sz w:val="24"/>
        </w:rPr>
      </w:pPr>
      <w:bookmarkStart w:id="8" w:name="_Toc2549"/>
      <w:r>
        <w:rPr>
          <w:rFonts w:hint="eastAsia" w:ascii="仿宋" w:hAnsi="仿宋" w:eastAsia="仿宋" w:cs="仿宋"/>
          <w:b/>
          <w:kern w:val="0"/>
          <w:sz w:val="24"/>
        </w:rPr>
        <w:t>（一）供应商须知前附表</w:t>
      </w:r>
      <w:bookmarkEnd w:id="8"/>
    </w:p>
    <w:tbl>
      <w:tblPr>
        <w:tblStyle w:val="52"/>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416"/>
        <w:gridCol w:w="6219"/>
      </w:tblGrid>
      <w:tr w14:paraId="4BA6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vAlign w:val="center"/>
          </w:tcPr>
          <w:p w14:paraId="2D640634">
            <w:pPr>
              <w:wordWrap w:val="0"/>
              <w:autoSpaceDE w:val="0"/>
              <w:autoSpaceDN w:val="0"/>
              <w:adjustRightInd w:val="0"/>
              <w:spacing w:before="72" w:beforeLines="30" w:line="288" w:lineRule="auto"/>
              <w:ind w:left="21" w:leftChars="10" w:right="21" w:rightChars="10"/>
              <w:rPr>
                <w:rFonts w:hint="eastAsia" w:ascii="仿宋" w:hAnsi="仿宋" w:eastAsia="仿宋" w:cs="仿宋"/>
                <w:b/>
                <w:kern w:val="0"/>
                <w:szCs w:val="21"/>
              </w:rPr>
            </w:pPr>
            <w:r>
              <w:rPr>
                <w:rFonts w:hint="eastAsia" w:ascii="仿宋" w:hAnsi="仿宋" w:eastAsia="仿宋" w:cs="仿宋"/>
                <w:b/>
                <w:kern w:val="0"/>
                <w:szCs w:val="21"/>
              </w:rPr>
              <w:t>条款号</w:t>
            </w:r>
          </w:p>
        </w:tc>
        <w:tc>
          <w:tcPr>
            <w:tcW w:w="2416" w:type="dxa"/>
            <w:vAlign w:val="center"/>
          </w:tcPr>
          <w:p w14:paraId="400FC688">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b/>
                <w:kern w:val="0"/>
                <w:szCs w:val="21"/>
              </w:rPr>
            </w:pPr>
            <w:r>
              <w:rPr>
                <w:rFonts w:hint="eastAsia" w:ascii="仿宋" w:hAnsi="仿宋" w:eastAsia="仿宋" w:cs="仿宋"/>
                <w:b/>
                <w:kern w:val="0"/>
                <w:szCs w:val="21"/>
              </w:rPr>
              <w:t>条 款 名 称</w:t>
            </w:r>
          </w:p>
        </w:tc>
        <w:tc>
          <w:tcPr>
            <w:tcW w:w="6219" w:type="dxa"/>
            <w:vAlign w:val="center"/>
          </w:tcPr>
          <w:p w14:paraId="1B90763C">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b/>
                <w:kern w:val="0"/>
                <w:szCs w:val="21"/>
              </w:rPr>
            </w:pPr>
            <w:r>
              <w:rPr>
                <w:rFonts w:hint="eastAsia" w:ascii="仿宋" w:hAnsi="仿宋" w:eastAsia="仿宋" w:cs="仿宋"/>
                <w:b/>
                <w:kern w:val="0"/>
                <w:szCs w:val="21"/>
              </w:rPr>
              <w:t>编 列 内 容</w:t>
            </w:r>
          </w:p>
        </w:tc>
      </w:tr>
      <w:tr w14:paraId="0CE0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vAlign w:val="center"/>
          </w:tcPr>
          <w:p w14:paraId="7BB26FCE">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1</w:t>
            </w:r>
            <w:r>
              <w:rPr>
                <w:rFonts w:hint="eastAsia" w:ascii="仿宋" w:hAnsi="仿宋" w:eastAsia="仿宋" w:cs="仿宋"/>
                <w:kern w:val="0"/>
                <w:szCs w:val="21"/>
              </w:rPr>
              <w:t>.1</w:t>
            </w:r>
          </w:p>
        </w:tc>
        <w:tc>
          <w:tcPr>
            <w:tcW w:w="2416" w:type="dxa"/>
            <w:vAlign w:val="center"/>
          </w:tcPr>
          <w:p w14:paraId="67BB220E">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采购人</w:t>
            </w:r>
          </w:p>
        </w:tc>
        <w:tc>
          <w:tcPr>
            <w:tcW w:w="6219" w:type="dxa"/>
            <w:vAlign w:val="center"/>
          </w:tcPr>
          <w:p w14:paraId="7F5AE199">
            <w:pPr>
              <w:tabs>
                <w:tab w:val="left" w:pos="709"/>
              </w:tabs>
              <w:wordWrap w:val="0"/>
              <w:autoSpaceDE w:val="0"/>
              <w:autoSpaceDN w:val="0"/>
              <w:adjustRightInd w:val="0"/>
              <w:snapToGrid w:val="0"/>
              <w:spacing w:before="72" w:beforeLines="30" w:line="288" w:lineRule="auto"/>
              <w:ind w:left="21" w:leftChars="10" w:right="21" w:rightChars="10"/>
              <w:jc w:val="left"/>
              <w:rPr>
                <w:rFonts w:hint="eastAsia" w:ascii="仿宋" w:hAnsi="仿宋" w:eastAsia="仿宋" w:cs="仿宋"/>
                <w:szCs w:val="21"/>
                <w:lang w:val="en-US"/>
              </w:rPr>
            </w:pPr>
            <w:r>
              <w:rPr>
                <w:rFonts w:hint="eastAsia" w:ascii="仿宋" w:hAnsi="仿宋" w:eastAsia="仿宋" w:cs="仿宋"/>
                <w:szCs w:val="21"/>
                <w:lang w:val="en-US" w:eastAsia="zh-CN"/>
              </w:rPr>
              <w:t>名称</w:t>
            </w:r>
            <w:r>
              <w:rPr>
                <w:rFonts w:hint="eastAsia" w:ascii="仿宋" w:hAnsi="仿宋" w:eastAsia="仿宋" w:cs="仿宋"/>
                <w:szCs w:val="21"/>
              </w:rPr>
              <w:t>：</w:t>
            </w:r>
            <w:r>
              <w:rPr>
                <w:rFonts w:hint="eastAsia" w:ascii="仿宋" w:hAnsi="仿宋" w:eastAsia="仿宋" w:cs="仿宋"/>
                <w:szCs w:val="21"/>
                <w:lang w:eastAsia="zh-CN"/>
              </w:rPr>
              <w:t>固始县水利局</w:t>
            </w:r>
          </w:p>
          <w:p w14:paraId="22F4BF39">
            <w:pPr>
              <w:tabs>
                <w:tab w:val="left" w:pos="709"/>
              </w:tabs>
              <w:wordWrap w:val="0"/>
              <w:autoSpaceDE w:val="0"/>
              <w:autoSpaceDN w:val="0"/>
              <w:adjustRightInd w:val="0"/>
              <w:snapToGrid w:val="0"/>
              <w:spacing w:before="72" w:beforeLines="30" w:line="288" w:lineRule="auto"/>
              <w:ind w:left="21" w:leftChars="10" w:right="21" w:rightChars="10"/>
              <w:jc w:val="left"/>
              <w:rPr>
                <w:rFonts w:hint="eastAsia" w:ascii="仿宋" w:hAnsi="仿宋" w:eastAsia="仿宋" w:cs="仿宋"/>
                <w:szCs w:val="21"/>
                <w:lang w:val="en-US" w:eastAsia="zh-CN"/>
              </w:rPr>
            </w:pPr>
            <w:r>
              <w:rPr>
                <w:rFonts w:hint="eastAsia" w:ascii="仿宋" w:hAnsi="仿宋" w:eastAsia="仿宋" w:cs="仿宋"/>
                <w:szCs w:val="21"/>
              </w:rPr>
              <w:t>联系地址：</w:t>
            </w:r>
            <w:r>
              <w:rPr>
                <w:rFonts w:hint="eastAsia" w:ascii="仿宋" w:hAnsi="仿宋" w:eastAsia="仿宋" w:cs="仿宋"/>
                <w:szCs w:val="21"/>
                <w:lang w:eastAsia="zh-CN"/>
              </w:rPr>
              <w:t>河南省固始县蓼城大道与陈元光大道交叉口东南30米</w:t>
            </w:r>
          </w:p>
          <w:p w14:paraId="73109A27">
            <w:pPr>
              <w:tabs>
                <w:tab w:val="left" w:pos="709"/>
              </w:tabs>
              <w:wordWrap w:val="0"/>
              <w:autoSpaceDE w:val="0"/>
              <w:autoSpaceDN w:val="0"/>
              <w:adjustRightInd w:val="0"/>
              <w:snapToGrid w:val="0"/>
              <w:spacing w:before="72" w:beforeLines="30" w:line="288" w:lineRule="auto"/>
              <w:ind w:left="21" w:leftChars="10" w:right="21" w:rightChars="10"/>
              <w:jc w:val="left"/>
              <w:rPr>
                <w:rFonts w:hint="eastAsia" w:ascii="仿宋" w:hAnsi="仿宋" w:eastAsia="仿宋" w:cs="仿宋"/>
                <w:szCs w:val="21"/>
                <w:lang w:val="en-US" w:eastAsia="zh-CN"/>
              </w:rPr>
            </w:pPr>
            <w:r>
              <w:rPr>
                <w:rFonts w:hint="eastAsia" w:ascii="仿宋" w:hAnsi="仿宋" w:eastAsia="仿宋" w:cs="仿宋"/>
                <w:szCs w:val="21"/>
                <w:lang w:val="en-US" w:eastAsia="zh-CN"/>
              </w:rPr>
              <w:t>联系人：宋杨</w:t>
            </w:r>
          </w:p>
          <w:p w14:paraId="718A8AC7">
            <w:pPr>
              <w:tabs>
                <w:tab w:val="left" w:pos="709"/>
              </w:tabs>
              <w:wordWrap w:val="0"/>
              <w:autoSpaceDE w:val="0"/>
              <w:autoSpaceDN w:val="0"/>
              <w:adjustRightInd w:val="0"/>
              <w:snapToGrid w:val="0"/>
              <w:spacing w:before="72" w:beforeLines="30" w:line="288" w:lineRule="auto"/>
              <w:ind w:left="21" w:leftChars="10" w:right="21" w:rightChars="10"/>
              <w:jc w:val="left"/>
              <w:rPr>
                <w:rFonts w:hint="eastAsia" w:ascii="仿宋" w:hAnsi="仿宋" w:eastAsia="仿宋" w:cs="仿宋"/>
                <w:szCs w:val="21"/>
              </w:rPr>
            </w:pPr>
            <w:r>
              <w:rPr>
                <w:rFonts w:hint="eastAsia" w:ascii="仿宋" w:hAnsi="仿宋" w:eastAsia="仿宋" w:cs="仿宋"/>
                <w:szCs w:val="21"/>
              </w:rPr>
              <w:t>联系电话：</w:t>
            </w:r>
            <w:r>
              <w:rPr>
                <w:rFonts w:hint="eastAsia" w:ascii="仿宋" w:hAnsi="仿宋" w:eastAsia="仿宋" w:cs="仿宋"/>
                <w:szCs w:val="21"/>
                <w:lang w:val="en-US" w:eastAsia="zh-CN"/>
              </w:rPr>
              <w:t>13839795822</w:t>
            </w:r>
            <w:r>
              <w:rPr>
                <w:rFonts w:hint="eastAsia" w:ascii="仿宋" w:hAnsi="仿宋" w:eastAsia="仿宋" w:cs="仿宋"/>
                <w:szCs w:val="21"/>
              </w:rPr>
              <w:t>　　</w:t>
            </w:r>
          </w:p>
        </w:tc>
      </w:tr>
      <w:tr w14:paraId="61CE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vAlign w:val="center"/>
          </w:tcPr>
          <w:p w14:paraId="68AC64CC">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1</w:t>
            </w:r>
            <w:r>
              <w:rPr>
                <w:rFonts w:hint="eastAsia" w:ascii="仿宋" w:hAnsi="仿宋" w:eastAsia="仿宋" w:cs="仿宋"/>
                <w:kern w:val="0"/>
                <w:szCs w:val="21"/>
              </w:rPr>
              <w:t>.2</w:t>
            </w:r>
          </w:p>
        </w:tc>
        <w:tc>
          <w:tcPr>
            <w:tcW w:w="2416" w:type="dxa"/>
            <w:vAlign w:val="center"/>
          </w:tcPr>
          <w:p w14:paraId="5C193EDA">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采购代理机构</w:t>
            </w:r>
          </w:p>
        </w:tc>
        <w:tc>
          <w:tcPr>
            <w:tcW w:w="6219" w:type="dxa"/>
            <w:vAlign w:val="center"/>
          </w:tcPr>
          <w:p w14:paraId="492BCA10">
            <w:pPr>
              <w:wordWrap w:val="0"/>
              <w:spacing w:before="72" w:beforeLines="30" w:line="288" w:lineRule="auto"/>
              <w:ind w:left="21" w:leftChars="10" w:right="21" w:rightChars="10"/>
              <w:rPr>
                <w:rFonts w:hint="eastAsia" w:ascii="仿宋" w:hAnsi="仿宋" w:eastAsia="仿宋" w:cs="仿宋"/>
                <w:szCs w:val="21"/>
                <w:lang w:eastAsia="zh-CN"/>
              </w:rPr>
            </w:pPr>
            <w:r>
              <w:rPr>
                <w:rFonts w:hint="eastAsia" w:ascii="仿宋" w:hAnsi="仿宋" w:eastAsia="仿宋" w:cs="仿宋"/>
                <w:szCs w:val="21"/>
              </w:rPr>
              <w:t>名称：</w:t>
            </w:r>
            <w:r>
              <w:rPr>
                <w:rFonts w:hint="eastAsia" w:ascii="仿宋" w:hAnsi="仿宋" w:eastAsia="仿宋" w:cs="仿宋"/>
                <w:szCs w:val="21"/>
                <w:lang w:eastAsia="zh-CN"/>
              </w:rPr>
              <w:t>河南中金闳藤代理有限公司</w:t>
            </w:r>
          </w:p>
          <w:p w14:paraId="229BC0FC">
            <w:pPr>
              <w:wordWrap w:val="0"/>
              <w:spacing w:before="72" w:beforeLines="30" w:line="288" w:lineRule="auto"/>
              <w:ind w:left="21" w:leftChars="10" w:right="21" w:rightChars="10"/>
              <w:rPr>
                <w:rFonts w:hint="eastAsia" w:ascii="仿宋" w:hAnsi="仿宋" w:eastAsia="仿宋" w:cs="仿宋"/>
                <w:szCs w:val="21"/>
                <w:lang w:eastAsia="zh-CN"/>
              </w:rPr>
            </w:pPr>
            <w:r>
              <w:rPr>
                <w:rFonts w:hint="eastAsia" w:ascii="仿宋" w:hAnsi="仿宋" w:eastAsia="仿宋" w:cs="仿宋"/>
                <w:szCs w:val="21"/>
              </w:rPr>
              <w:t>地址：</w:t>
            </w:r>
            <w:r>
              <w:rPr>
                <w:rFonts w:hint="eastAsia" w:ascii="仿宋" w:hAnsi="仿宋" w:eastAsia="仿宋" w:cs="仿宋"/>
                <w:szCs w:val="21"/>
                <w:lang w:eastAsia="zh-CN"/>
              </w:rPr>
              <w:t>河南省信阳市羊山新区政和花园D区19号2单元503</w:t>
            </w:r>
          </w:p>
          <w:p w14:paraId="11A9B6D9">
            <w:pPr>
              <w:wordWrap w:val="0"/>
              <w:spacing w:before="72" w:beforeLines="30" w:line="288" w:lineRule="auto"/>
              <w:ind w:left="21" w:leftChars="10" w:right="21" w:rightChars="10"/>
              <w:rPr>
                <w:rFonts w:hint="eastAsia" w:ascii="仿宋" w:hAnsi="仿宋" w:eastAsia="仿宋" w:cs="仿宋"/>
                <w:szCs w:val="21"/>
                <w:lang w:eastAsia="zh-CN"/>
              </w:rPr>
            </w:pPr>
            <w:r>
              <w:rPr>
                <w:rFonts w:hint="eastAsia" w:ascii="仿宋" w:hAnsi="仿宋" w:eastAsia="仿宋" w:cs="仿宋"/>
                <w:szCs w:val="21"/>
              </w:rPr>
              <w:t>联系人：</w:t>
            </w:r>
            <w:r>
              <w:rPr>
                <w:rFonts w:hint="eastAsia" w:ascii="仿宋" w:hAnsi="仿宋" w:eastAsia="仿宋" w:cs="仿宋"/>
                <w:szCs w:val="21"/>
                <w:lang w:eastAsia="zh-CN"/>
              </w:rPr>
              <w:t>马晓慧</w:t>
            </w:r>
          </w:p>
          <w:p w14:paraId="357F6050">
            <w:pPr>
              <w:wordWrap w:val="0"/>
              <w:spacing w:before="72" w:beforeLines="30" w:line="288" w:lineRule="auto"/>
              <w:ind w:left="21" w:leftChars="10" w:right="21" w:rightChars="10"/>
              <w:rPr>
                <w:rFonts w:hint="eastAsia" w:ascii="仿宋" w:hAnsi="仿宋" w:eastAsia="仿宋" w:cs="仿宋"/>
                <w:szCs w:val="21"/>
              </w:rPr>
            </w:pPr>
            <w:r>
              <w:rPr>
                <w:rFonts w:hint="eastAsia" w:ascii="仿宋" w:hAnsi="仿宋" w:eastAsia="仿宋" w:cs="仿宋"/>
                <w:szCs w:val="21"/>
              </w:rPr>
              <w:t>联系方式：15290291208</w:t>
            </w:r>
          </w:p>
        </w:tc>
      </w:tr>
      <w:tr w14:paraId="2B7D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vAlign w:val="center"/>
          </w:tcPr>
          <w:p w14:paraId="40E3C497">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1</w:t>
            </w:r>
            <w:r>
              <w:rPr>
                <w:rFonts w:hint="eastAsia" w:ascii="仿宋" w:hAnsi="仿宋" w:eastAsia="仿宋" w:cs="仿宋"/>
                <w:kern w:val="0"/>
                <w:szCs w:val="21"/>
              </w:rPr>
              <w:t>.3</w:t>
            </w:r>
          </w:p>
        </w:tc>
        <w:tc>
          <w:tcPr>
            <w:tcW w:w="2416" w:type="dxa"/>
            <w:vAlign w:val="center"/>
          </w:tcPr>
          <w:p w14:paraId="3BF3B10C">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项目名称</w:t>
            </w:r>
          </w:p>
        </w:tc>
        <w:tc>
          <w:tcPr>
            <w:tcW w:w="6219" w:type="dxa"/>
            <w:vAlign w:val="center"/>
          </w:tcPr>
          <w:p w14:paraId="46956D79">
            <w:pPr>
              <w:pStyle w:val="25"/>
              <w:wordWrap w:val="0"/>
              <w:spacing w:before="72" w:beforeLines="30" w:line="288" w:lineRule="auto"/>
              <w:ind w:left="21" w:leftChars="10" w:right="21" w:rightChars="10" w:firstLine="0" w:firstLineChars="0"/>
              <w:rPr>
                <w:rFonts w:hint="eastAsia" w:ascii="仿宋" w:hAnsi="仿宋" w:eastAsia="仿宋" w:cs="仿宋"/>
                <w:szCs w:val="21"/>
                <w:lang w:eastAsia="zh-CN"/>
              </w:rPr>
            </w:pPr>
            <w:r>
              <w:rPr>
                <w:rFonts w:hint="eastAsia" w:ascii="仿宋" w:hAnsi="仿宋" w:eastAsia="仿宋" w:cs="仿宋"/>
                <w:szCs w:val="21"/>
                <w:lang w:eastAsia="zh-CN"/>
              </w:rPr>
              <w:t>固始县97座小型水库雨水情测报和9座水库大坝安全监测设施专业运行维护服务项目</w:t>
            </w:r>
          </w:p>
        </w:tc>
      </w:tr>
      <w:tr w14:paraId="2987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vAlign w:val="center"/>
          </w:tcPr>
          <w:p w14:paraId="1D316D7E">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1</w:t>
            </w:r>
            <w:r>
              <w:rPr>
                <w:rFonts w:hint="eastAsia" w:ascii="仿宋" w:hAnsi="仿宋" w:eastAsia="仿宋" w:cs="仿宋"/>
                <w:kern w:val="0"/>
                <w:szCs w:val="21"/>
              </w:rPr>
              <w:t>.4</w:t>
            </w:r>
          </w:p>
        </w:tc>
        <w:tc>
          <w:tcPr>
            <w:tcW w:w="2416" w:type="dxa"/>
            <w:vAlign w:val="center"/>
          </w:tcPr>
          <w:p w14:paraId="6EBA13AB">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spacing w:val="1"/>
                <w:kern w:val="0"/>
                <w:szCs w:val="21"/>
              </w:rPr>
            </w:pPr>
            <w:r>
              <w:rPr>
                <w:rFonts w:hint="eastAsia" w:ascii="仿宋" w:hAnsi="仿宋" w:eastAsia="仿宋" w:cs="仿宋"/>
                <w:spacing w:val="1"/>
                <w:kern w:val="0"/>
                <w:szCs w:val="21"/>
              </w:rPr>
              <w:t>采购方式</w:t>
            </w:r>
          </w:p>
        </w:tc>
        <w:tc>
          <w:tcPr>
            <w:tcW w:w="6219" w:type="dxa"/>
            <w:vAlign w:val="center"/>
          </w:tcPr>
          <w:p w14:paraId="7285F5B7">
            <w:pPr>
              <w:wordWrap w:val="0"/>
              <w:autoSpaceDE w:val="0"/>
              <w:autoSpaceDN w:val="0"/>
              <w:adjustRightInd w:val="0"/>
              <w:spacing w:before="72" w:beforeLines="30" w:line="288" w:lineRule="auto"/>
              <w:ind w:left="21" w:leftChars="10" w:right="21" w:rightChars="10"/>
              <w:jc w:val="left"/>
              <w:rPr>
                <w:rFonts w:hint="eastAsia" w:ascii="仿宋" w:hAnsi="仿宋" w:eastAsia="仿宋" w:cs="仿宋"/>
                <w:spacing w:val="1"/>
                <w:kern w:val="0"/>
                <w:szCs w:val="21"/>
              </w:rPr>
            </w:pPr>
            <w:r>
              <w:rPr>
                <w:rFonts w:hint="eastAsia" w:ascii="仿宋" w:hAnsi="仿宋" w:eastAsia="仿宋" w:cs="仿宋"/>
                <w:spacing w:val="1"/>
                <w:kern w:val="0"/>
                <w:szCs w:val="21"/>
              </w:rPr>
              <w:t>竞争性磋商</w:t>
            </w:r>
          </w:p>
        </w:tc>
      </w:tr>
      <w:tr w14:paraId="5ED2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vAlign w:val="center"/>
          </w:tcPr>
          <w:p w14:paraId="27B178C2">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1</w:t>
            </w:r>
            <w:r>
              <w:rPr>
                <w:rFonts w:hint="eastAsia" w:ascii="仿宋" w:hAnsi="仿宋" w:eastAsia="仿宋" w:cs="仿宋"/>
                <w:kern w:val="0"/>
                <w:szCs w:val="21"/>
              </w:rPr>
              <w:t>.5</w:t>
            </w:r>
          </w:p>
        </w:tc>
        <w:tc>
          <w:tcPr>
            <w:tcW w:w="2416" w:type="dxa"/>
            <w:vAlign w:val="center"/>
          </w:tcPr>
          <w:p w14:paraId="76611C6D">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预算价（</w:t>
            </w:r>
            <w:r>
              <w:rPr>
                <w:rFonts w:hint="eastAsia" w:ascii="仿宋" w:hAnsi="仿宋" w:eastAsia="仿宋" w:cs="仿宋"/>
                <w:szCs w:val="21"/>
              </w:rPr>
              <w:t>最高限价</w:t>
            </w:r>
            <w:r>
              <w:rPr>
                <w:rFonts w:hint="eastAsia" w:ascii="仿宋" w:hAnsi="仿宋" w:eastAsia="仿宋" w:cs="仿宋"/>
                <w:kern w:val="0"/>
                <w:szCs w:val="21"/>
              </w:rPr>
              <w:t>）</w:t>
            </w:r>
          </w:p>
        </w:tc>
        <w:tc>
          <w:tcPr>
            <w:tcW w:w="6219" w:type="dxa"/>
            <w:vAlign w:val="center"/>
          </w:tcPr>
          <w:p w14:paraId="3284568B">
            <w:pPr>
              <w:wordWrap w:val="0"/>
              <w:spacing w:before="72" w:beforeLines="30" w:line="288" w:lineRule="auto"/>
              <w:ind w:left="21" w:leftChars="10" w:right="21" w:rightChars="10"/>
              <w:rPr>
                <w:rFonts w:hint="eastAsia" w:ascii="仿宋" w:hAnsi="仿宋" w:eastAsia="仿宋" w:cs="仿宋"/>
                <w:kern w:val="0"/>
                <w:szCs w:val="21"/>
                <w:lang w:val="en-US" w:eastAsia="zh-CN"/>
              </w:rPr>
            </w:pPr>
            <w:r>
              <w:rPr>
                <w:rFonts w:hint="eastAsia" w:ascii="仿宋" w:hAnsi="仿宋" w:eastAsia="仿宋" w:cs="仿宋"/>
                <w:kern w:val="0"/>
                <w:szCs w:val="21"/>
              </w:rPr>
              <w:t>预算价（最高限价）：</w:t>
            </w:r>
            <w:r>
              <w:rPr>
                <w:rFonts w:hint="eastAsia" w:ascii="仿宋" w:hAnsi="仿宋" w:eastAsia="仿宋" w:cs="仿宋"/>
                <w:kern w:val="0"/>
                <w:szCs w:val="21"/>
                <w:lang w:eastAsia="zh-CN"/>
              </w:rPr>
              <w:t>1042247.09</w:t>
            </w:r>
            <w:r>
              <w:rPr>
                <w:rFonts w:hint="eastAsia" w:ascii="仿宋" w:hAnsi="仿宋" w:eastAsia="仿宋" w:cs="仿宋"/>
                <w:szCs w:val="21"/>
                <w:shd w:val="clear" w:color="auto" w:fill="FFFFFF"/>
              </w:rPr>
              <w:t>元</w:t>
            </w:r>
            <w:r>
              <w:rPr>
                <w:rFonts w:hint="eastAsia" w:ascii="仿宋" w:hAnsi="仿宋" w:eastAsia="仿宋" w:cs="仿宋"/>
                <w:szCs w:val="21"/>
                <w:shd w:val="clear" w:color="auto" w:fill="FFFFFF"/>
                <w:lang w:val="en-US" w:eastAsia="zh-CN"/>
              </w:rPr>
              <w:t>/年</w:t>
            </w:r>
          </w:p>
          <w:p w14:paraId="2128A3CE">
            <w:pPr>
              <w:pStyle w:val="274"/>
              <w:wordWrap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投标报价超过预算价（最高限价）按无效投标处理</w:t>
            </w:r>
          </w:p>
        </w:tc>
      </w:tr>
      <w:tr w14:paraId="40AE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6" w:type="dxa"/>
            <w:vAlign w:val="center"/>
          </w:tcPr>
          <w:p w14:paraId="399F9E15">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1.2.1</w:t>
            </w:r>
          </w:p>
        </w:tc>
        <w:tc>
          <w:tcPr>
            <w:tcW w:w="2416" w:type="dxa"/>
            <w:vAlign w:val="center"/>
          </w:tcPr>
          <w:p w14:paraId="51C1AD00">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资金来源</w:t>
            </w:r>
          </w:p>
        </w:tc>
        <w:tc>
          <w:tcPr>
            <w:tcW w:w="6219" w:type="dxa"/>
            <w:vAlign w:val="center"/>
          </w:tcPr>
          <w:p w14:paraId="2D35E755">
            <w:pPr>
              <w:pStyle w:val="71"/>
              <w:wordWrap w:val="0"/>
              <w:spacing w:before="72" w:beforeLines="30" w:line="288" w:lineRule="auto"/>
              <w:ind w:left="21" w:leftChars="10" w:right="21" w:rightChars="10"/>
              <w:rPr>
                <w:rFonts w:hint="eastAsia" w:ascii="仿宋" w:hAnsi="仿宋" w:eastAsia="仿宋" w:cs="仿宋"/>
                <w:color w:val="auto"/>
                <w:sz w:val="21"/>
                <w:szCs w:val="21"/>
              </w:rPr>
            </w:pPr>
            <w:r>
              <w:rPr>
                <w:rFonts w:hint="eastAsia" w:ascii="仿宋" w:hAnsi="仿宋" w:eastAsia="仿宋" w:cs="仿宋"/>
                <w:color w:val="auto"/>
                <w:sz w:val="21"/>
                <w:szCs w:val="21"/>
              </w:rPr>
              <w:t>财政资金</w:t>
            </w:r>
          </w:p>
        </w:tc>
      </w:tr>
      <w:tr w14:paraId="571C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16" w:type="dxa"/>
            <w:vAlign w:val="center"/>
          </w:tcPr>
          <w:p w14:paraId="5EF630B9">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1.2.2</w:t>
            </w:r>
          </w:p>
        </w:tc>
        <w:tc>
          <w:tcPr>
            <w:tcW w:w="2416" w:type="dxa"/>
            <w:vAlign w:val="center"/>
          </w:tcPr>
          <w:p w14:paraId="185B67FD">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出资比例</w:t>
            </w:r>
          </w:p>
        </w:tc>
        <w:tc>
          <w:tcPr>
            <w:tcW w:w="6219" w:type="dxa"/>
            <w:vAlign w:val="center"/>
          </w:tcPr>
          <w:p w14:paraId="1DC01104">
            <w:pPr>
              <w:pStyle w:val="71"/>
              <w:wordWrap w:val="0"/>
              <w:spacing w:before="72" w:beforeLines="30" w:line="288" w:lineRule="auto"/>
              <w:ind w:left="21" w:leftChars="10" w:right="21" w:rightChars="10"/>
              <w:rPr>
                <w:rFonts w:hint="eastAsia" w:ascii="仿宋" w:hAnsi="仿宋" w:eastAsia="仿宋" w:cs="仿宋"/>
                <w:color w:val="auto"/>
                <w:sz w:val="21"/>
                <w:szCs w:val="21"/>
              </w:rPr>
            </w:pPr>
            <w:r>
              <w:rPr>
                <w:rFonts w:hint="eastAsia" w:ascii="仿宋" w:hAnsi="仿宋" w:eastAsia="仿宋" w:cs="仿宋"/>
                <w:color w:val="auto"/>
                <w:sz w:val="21"/>
                <w:szCs w:val="21"/>
              </w:rPr>
              <w:t>100%</w:t>
            </w:r>
          </w:p>
        </w:tc>
      </w:tr>
      <w:tr w14:paraId="7412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16" w:type="dxa"/>
            <w:vAlign w:val="center"/>
          </w:tcPr>
          <w:p w14:paraId="474B58D9">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3</w:t>
            </w:r>
            <w:r>
              <w:rPr>
                <w:rFonts w:hint="eastAsia" w:ascii="仿宋" w:hAnsi="仿宋" w:eastAsia="仿宋" w:cs="仿宋"/>
                <w:kern w:val="0"/>
                <w:szCs w:val="21"/>
              </w:rPr>
              <w:t>.1</w:t>
            </w:r>
          </w:p>
        </w:tc>
        <w:tc>
          <w:tcPr>
            <w:tcW w:w="2416" w:type="dxa"/>
            <w:vAlign w:val="center"/>
          </w:tcPr>
          <w:p w14:paraId="729234FE">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采购内容</w:t>
            </w:r>
          </w:p>
        </w:tc>
        <w:tc>
          <w:tcPr>
            <w:tcW w:w="6219" w:type="dxa"/>
            <w:vAlign w:val="center"/>
          </w:tcPr>
          <w:p w14:paraId="410F91DB">
            <w:pPr>
              <w:pStyle w:val="274"/>
              <w:wordWrap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lang w:eastAsia="zh-CN"/>
              </w:rPr>
              <w:t xml:space="preserve"> 97座小（1）型及小（2） 型水库雨水情测报设备和9座小（1） 型水库大坝安全监测设备及固始县水利局小型水库雨水情测报和安全监测平台的正常运行、每日数据上传、汛期数据实时监测、设备维护维修等；（详见磋商文件第五章）。</w:t>
            </w:r>
          </w:p>
        </w:tc>
      </w:tr>
      <w:tr w14:paraId="23D7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6" w:type="dxa"/>
            <w:vAlign w:val="center"/>
          </w:tcPr>
          <w:p w14:paraId="7EB0F402">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3</w:t>
            </w:r>
            <w:r>
              <w:rPr>
                <w:rFonts w:hint="eastAsia" w:ascii="仿宋" w:hAnsi="仿宋" w:eastAsia="仿宋" w:cs="仿宋"/>
                <w:kern w:val="0"/>
                <w:szCs w:val="21"/>
              </w:rPr>
              <w:t>.2</w:t>
            </w:r>
          </w:p>
        </w:tc>
        <w:tc>
          <w:tcPr>
            <w:tcW w:w="2416" w:type="dxa"/>
            <w:vAlign w:val="center"/>
          </w:tcPr>
          <w:p w14:paraId="69B30BEB">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lang w:eastAsia="zh-CN"/>
              </w:rPr>
            </w:pPr>
            <w:r>
              <w:rPr>
                <w:rFonts w:hint="eastAsia" w:ascii="仿宋" w:hAnsi="仿宋" w:eastAsia="仿宋" w:cs="仿宋"/>
                <w:kern w:val="0"/>
                <w:szCs w:val="21"/>
                <w:lang w:eastAsia="zh-CN"/>
              </w:rPr>
              <w:t>质量要求</w:t>
            </w:r>
          </w:p>
        </w:tc>
        <w:tc>
          <w:tcPr>
            <w:tcW w:w="6219" w:type="dxa"/>
            <w:vAlign w:val="center"/>
          </w:tcPr>
          <w:p w14:paraId="5687951C">
            <w:pPr>
              <w:pStyle w:val="274"/>
              <w:wordWrap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达到国家及行业现行标准规范规定的合格要求</w:t>
            </w:r>
          </w:p>
        </w:tc>
      </w:tr>
      <w:tr w14:paraId="59FB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vAlign w:val="center"/>
          </w:tcPr>
          <w:p w14:paraId="2095D80F">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3</w:t>
            </w:r>
            <w:r>
              <w:rPr>
                <w:rFonts w:hint="eastAsia" w:ascii="仿宋" w:hAnsi="仿宋" w:eastAsia="仿宋" w:cs="仿宋"/>
                <w:kern w:val="0"/>
                <w:szCs w:val="21"/>
              </w:rPr>
              <w:t>.3</w:t>
            </w:r>
          </w:p>
        </w:tc>
        <w:tc>
          <w:tcPr>
            <w:tcW w:w="2416" w:type="dxa"/>
            <w:vAlign w:val="center"/>
          </w:tcPr>
          <w:p w14:paraId="0D9561F3">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szCs w:val="21"/>
              </w:rPr>
              <w:t>服务期限</w:t>
            </w:r>
          </w:p>
        </w:tc>
        <w:tc>
          <w:tcPr>
            <w:tcW w:w="6219" w:type="dxa"/>
            <w:vAlign w:val="center"/>
          </w:tcPr>
          <w:p w14:paraId="13B20DC8">
            <w:pPr>
              <w:wordWrap w:val="0"/>
              <w:adjustRightInd w:val="0"/>
              <w:snapToGrid w:val="0"/>
              <w:spacing w:before="72" w:beforeLines="30" w:line="288" w:lineRule="auto"/>
              <w:ind w:left="21" w:leftChars="10" w:right="21" w:rightChars="10"/>
              <w:rPr>
                <w:rFonts w:hint="eastAsia" w:ascii="仿宋" w:hAnsi="仿宋" w:eastAsia="仿宋" w:cs="仿宋"/>
                <w:szCs w:val="21"/>
                <w:lang w:eastAsia="zh-CN"/>
              </w:rPr>
            </w:pPr>
            <w:r>
              <w:rPr>
                <w:rFonts w:hint="eastAsia" w:ascii="仿宋" w:hAnsi="仿宋" w:eastAsia="仿宋" w:cs="仿宋"/>
                <w:szCs w:val="21"/>
                <w:lang w:val="en-US" w:eastAsia="zh-CN"/>
              </w:rPr>
              <w:t>1</w:t>
            </w:r>
            <w:r>
              <w:rPr>
                <w:rFonts w:hint="eastAsia" w:ascii="仿宋" w:hAnsi="仿宋" w:eastAsia="仿宋" w:cs="仿宋"/>
                <w:szCs w:val="21"/>
                <w:lang w:eastAsia="zh-CN"/>
              </w:rPr>
              <w:t>年。</w:t>
            </w:r>
          </w:p>
        </w:tc>
      </w:tr>
      <w:tr w14:paraId="6E51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916" w:type="dxa"/>
            <w:tcBorders>
              <w:top w:val="single" w:color="auto" w:sz="4" w:space="0"/>
            </w:tcBorders>
            <w:vAlign w:val="center"/>
          </w:tcPr>
          <w:p w14:paraId="0E9E0E14">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4</w:t>
            </w:r>
            <w:r>
              <w:rPr>
                <w:rFonts w:hint="eastAsia" w:ascii="仿宋" w:hAnsi="仿宋" w:eastAsia="仿宋" w:cs="仿宋"/>
                <w:kern w:val="0"/>
                <w:szCs w:val="21"/>
              </w:rPr>
              <w:t>.1</w:t>
            </w:r>
          </w:p>
        </w:tc>
        <w:tc>
          <w:tcPr>
            <w:tcW w:w="2416" w:type="dxa"/>
            <w:tcBorders>
              <w:top w:val="single" w:color="auto" w:sz="4" w:space="0"/>
            </w:tcBorders>
            <w:vAlign w:val="center"/>
          </w:tcPr>
          <w:p w14:paraId="6E215362">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供应商资格要求</w:t>
            </w:r>
          </w:p>
        </w:tc>
        <w:tc>
          <w:tcPr>
            <w:tcW w:w="6219" w:type="dxa"/>
            <w:tcBorders>
              <w:top w:val="single" w:color="auto" w:sz="4" w:space="0"/>
            </w:tcBorders>
            <w:vAlign w:val="center"/>
          </w:tcPr>
          <w:p w14:paraId="6EE90BFE">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rPr>
            </w:pPr>
            <w:r>
              <w:rPr>
                <w:rFonts w:hint="eastAsia" w:ascii="仿宋" w:hAnsi="仿宋" w:eastAsia="仿宋" w:cs="仿宋"/>
                <w:sz w:val="21"/>
                <w:szCs w:val="21"/>
              </w:rPr>
              <w:t>1.满足《中华人民共和国政府采购法》第二十二条规定。</w:t>
            </w:r>
          </w:p>
          <w:p w14:paraId="2D1EFF3B">
            <w:pPr>
              <w:pStyle w:val="21"/>
              <w:wordWrap w:val="0"/>
              <w:topLinePunct/>
              <w:adjustRightInd w:val="0"/>
              <w:spacing w:line="340" w:lineRule="exact"/>
              <w:ind w:firstLine="0" w:firstLineChars="0"/>
              <w:jc w:val="left"/>
              <w:textAlignment w:val="baseline"/>
              <w:rPr>
                <w:rFonts w:hint="eastAsia" w:ascii="仿宋" w:hAnsi="仿宋" w:eastAsia="仿宋" w:cs="仿宋"/>
                <w:color w:val="0000FF"/>
                <w:sz w:val="21"/>
                <w:szCs w:val="21"/>
                <w:lang w:eastAsia="zh-CN"/>
              </w:rPr>
            </w:pPr>
            <w:r>
              <w:rPr>
                <w:rFonts w:hint="eastAsia" w:ascii="仿宋" w:hAnsi="仿宋" w:eastAsia="仿宋" w:cs="仿宋"/>
                <w:sz w:val="21"/>
                <w:szCs w:val="21"/>
              </w:rPr>
              <w:t>2.落实政府采购政策满足的资格要求：</w:t>
            </w:r>
            <w:r>
              <w:rPr>
                <w:rFonts w:hint="eastAsia" w:ascii="仿宋" w:hAnsi="仿宋" w:eastAsia="仿宋" w:cs="仿宋"/>
                <w:sz w:val="21"/>
                <w:szCs w:val="21"/>
                <w:lang w:eastAsia="zh-CN"/>
              </w:rPr>
              <w:t>本项目落实节约能源、保护环境、扶持不发达地区和少数民族地区、</w:t>
            </w:r>
            <w:r>
              <w:rPr>
                <w:rFonts w:hint="eastAsia" w:ascii="仿宋" w:hAnsi="仿宋" w:eastAsia="仿宋" w:cs="仿宋"/>
                <w:color w:val="000000" w:themeColor="text1"/>
                <w:sz w:val="21"/>
                <w:szCs w:val="21"/>
                <w:lang w:eastAsia="zh-CN"/>
                <w14:textFill>
                  <w14:solidFill>
                    <w14:schemeClr w14:val="tx1"/>
                  </w14:solidFill>
                </w14:textFill>
              </w:rPr>
              <w:t xml:space="preserve">促进中小微企业、监狱企业及残疾人福利性单位发展等政府采购政策； </w:t>
            </w:r>
          </w:p>
          <w:p w14:paraId="24C7B4A2">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rPr>
            </w:pPr>
            <w:r>
              <w:rPr>
                <w:rFonts w:hint="eastAsia" w:ascii="仿宋" w:hAnsi="仿宋" w:eastAsia="仿宋" w:cs="仿宋"/>
                <w:sz w:val="21"/>
                <w:szCs w:val="21"/>
              </w:rPr>
              <w:t>3.本项目的特定资格要求：</w:t>
            </w:r>
          </w:p>
          <w:p w14:paraId="7145911D">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3.1单位负责人为同一人或者存在控股、管理关系的不同单位，不得同时参加本项目投标（提供“国家企业信用信息公示系统”中公示的公司信息、股东或投资人信息网页截图加盖单位公章，查询截止时点为：从公告发布之日起至投标截止之日止；）。</w:t>
            </w:r>
          </w:p>
          <w:p w14:paraId="38CE1B16">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3.2具有独立承担民事责任的能力，提供营业执照等证明文件；</w:t>
            </w:r>
          </w:p>
          <w:p w14:paraId="403200EC">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3.3具有良好的商业信誉和健全的财务会计制度（提供2024年度或2025年度经审计的财务审计报告，2026年成立的公司提供基本户的开户行开具的银行资信证明）；</w:t>
            </w:r>
          </w:p>
          <w:p w14:paraId="6E416331">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3.4具有履行合同所必需的设备和专业技术能力（提供相关证明材料或承诺函）；</w:t>
            </w:r>
          </w:p>
          <w:p w14:paraId="358D8892">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3.5有依法缴纳税收和社会保险的良好记录（提供2025年07月1日以来任意3个月依法缴纳税收和社会保险的证明，成立不足三个月的提供自成立日以来的依法缴纳税收和社会保险的证明，依法免税和免缴纳社会保障金的须提供依法免缴纳证明）；</w:t>
            </w:r>
          </w:p>
          <w:p w14:paraId="1673496C">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3.6参加政府采购活动前三年内，在经营活动中没有重大违法记录（提供声明函）；</w:t>
            </w:r>
          </w:p>
          <w:p w14:paraId="4AFB3A0C">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3.7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w:t>
            </w:r>
          </w:p>
          <w:p w14:paraId="5FC6D400">
            <w:pPr>
              <w:pStyle w:val="21"/>
              <w:wordWrap w:val="0"/>
              <w:topLinePunct/>
              <w:adjustRightInd w:val="0"/>
              <w:spacing w:line="340" w:lineRule="exact"/>
              <w:ind w:firstLine="0" w:firstLineChars="0"/>
              <w:jc w:val="left"/>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备注：</w:t>
            </w:r>
            <w:r>
              <w:rPr>
                <w:rFonts w:hint="eastAsia" w:ascii="仿宋" w:hAnsi="仿宋" w:eastAsia="仿宋" w:cs="仿宋"/>
                <w:sz w:val="21"/>
                <w:szCs w:val="21"/>
              </w:rPr>
              <w:t>本项目实行资格后审，资格审查的具体要求见招标文件，资格后审不合格的投标人其投标将被否决。</w:t>
            </w:r>
          </w:p>
        </w:tc>
      </w:tr>
      <w:tr w14:paraId="12AF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5D522381">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4</w:t>
            </w:r>
            <w:r>
              <w:rPr>
                <w:rFonts w:hint="eastAsia" w:ascii="仿宋" w:hAnsi="仿宋" w:eastAsia="仿宋" w:cs="仿宋"/>
                <w:szCs w:val="21"/>
              </w:rPr>
              <w:t>.2</w:t>
            </w:r>
          </w:p>
        </w:tc>
        <w:tc>
          <w:tcPr>
            <w:tcW w:w="2416" w:type="dxa"/>
            <w:tcBorders>
              <w:top w:val="single" w:color="auto" w:sz="4" w:space="0"/>
            </w:tcBorders>
            <w:vAlign w:val="center"/>
          </w:tcPr>
          <w:p w14:paraId="38CC70AF">
            <w:pPr>
              <w:wordWrap w:val="0"/>
              <w:spacing w:line="340" w:lineRule="exact"/>
              <w:jc w:val="center"/>
              <w:rPr>
                <w:rFonts w:hint="eastAsia" w:ascii="仿宋" w:hAnsi="仿宋" w:eastAsia="仿宋" w:cs="仿宋"/>
                <w:szCs w:val="21"/>
              </w:rPr>
            </w:pPr>
            <w:r>
              <w:rPr>
                <w:rFonts w:hint="eastAsia" w:ascii="仿宋" w:hAnsi="仿宋" w:eastAsia="仿宋" w:cs="仿宋"/>
                <w:szCs w:val="21"/>
              </w:rPr>
              <w:t>是否接受联合体</w:t>
            </w:r>
          </w:p>
        </w:tc>
        <w:tc>
          <w:tcPr>
            <w:tcW w:w="6219" w:type="dxa"/>
            <w:tcBorders>
              <w:top w:val="single" w:color="auto" w:sz="4" w:space="0"/>
            </w:tcBorders>
            <w:vAlign w:val="center"/>
          </w:tcPr>
          <w:p w14:paraId="4EC4C704">
            <w:pPr>
              <w:pStyle w:val="21"/>
              <w:wordWrap w:val="0"/>
              <w:topLinePunct/>
              <w:adjustRightInd w:val="0"/>
              <w:spacing w:line="340" w:lineRule="exact"/>
              <w:ind w:firstLine="0" w:firstLineChars="0"/>
              <w:jc w:val="left"/>
              <w:textAlignment w:val="baseline"/>
              <w:rPr>
                <w:rFonts w:hint="eastAsia" w:ascii="仿宋" w:hAnsi="仿宋" w:eastAsia="仿宋" w:cs="仿宋"/>
                <w:kern w:val="2"/>
                <w:sz w:val="21"/>
                <w:szCs w:val="21"/>
              </w:rPr>
            </w:pPr>
            <w:r>
              <w:rPr>
                <w:rFonts w:hint="eastAsia" w:ascii="仿宋" w:hAnsi="仿宋" w:eastAsia="仿宋" w:cs="仿宋"/>
                <w:kern w:val="2"/>
                <w:sz w:val="21"/>
                <w:szCs w:val="21"/>
              </w:rPr>
              <w:t>不接受</w:t>
            </w:r>
          </w:p>
        </w:tc>
      </w:tr>
      <w:tr w14:paraId="64EC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3FEB497A">
            <w:pPr>
              <w:wordWrap w:val="0"/>
              <w:adjustRightInd w:val="0"/>
              <w:spacing w:line="340" w:lineRule="exact"/>
              <w:jc w:val="center"/>
              <w:textAlignment w:val="baseline"/>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5</w:t>
            </w:r>
          </w:p>
        </w:tc>
        <w:tc>
          <w:tcPr>
            <w:tcW w:w="2416" w:type="dxa"/>
            <w:tcBorders>
              <w:top w:val="single" w:color="auto" w:sz="4" w:space="0"/>
            </w:tcBorders>
            <w:vAlign w:val="center"/>
          </w:tcPr>
          <w:p w14:paraId="3407B4CA">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现场踏勘</w:t>
            </w:r>
          </w:p>
        </w:tc>
        <w:tc>
          <w:tcPr>
            <w:tcW w:w="6219" w:type="dxa"/>
            <w:tcBorders>
              <w:top w:val="single" w:color="auto" w:sz="4" w:space="0"/>
            </w:tcBorders>
            <w:vAlign w:val="center"/>
          </w:tcPr>
          <w:p w14:paraId="539B30B4">
            <w:pPr>
              <w:pStyle w:val="21"/>
              <w:wordWrap w:val="0"/>
              <w:topLinePunct/>
              <w:adjustRightInd w:val="0"/>
              <w:spacing w:line="340" w:lineRule="exact"/>
              <w:ind w:firstLine="0" w:firstLineChars="0"/>
              <w:jc w:val="left"/>
              <w:textAlignment w:val="baseline"/>
              <w:rPr>
                <w:rFonts w:hint="eastAsia" w:ascii="仿宋" w:hAnsi="仿宋" w:eastAsia="仿宋" w:cs="仿宋"/>
                <w:kern w:val="2"/>
                <w:sz w:val="21"/>
                <w:szCs w:val="21"/>
              </w:rPr>
            </w:pPr>
            <w:r>
              <w:rPr>
                <w:rFonts w:hint="eastAsia" w:ascii="仿宋" w:hAnsi="仿宋" w:eastAsia="仿宋" w:cs="仿宋"/>
                <w:kern w:val="2"/>
                <w:sz w:val="21"/>
                <w:szCs w:val="21"/>
              </w:rPr>
              <w:t>自行踏勘</w:t>
            </w:r>
          </w:p>
        </w:tc>
      </w:tr>
      <w:tr w14:paraId="3EF9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03DACBFC">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2.1</w:t>
            </w:r>
          </w:p>
        </w:tc>
        <w:tc>
          <w:tcPr>
            <w:tcW w:w="2416" w:type="dxa"/>
            <w:tcBorders>
              <w:top w:val="single" w:color="auto" w:sz="4" w:space="0"/>
            </w:tcBorders>
            <w:vAlign w:val="center"/>
          </w:tcPr>
          <w:p w14:paraId="22C3CFEB">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构成磋商文件</w:t>
            </w:r>
          </w:p>
          <w:p w14:paraId="0EBAB784">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的其他材料</w:t>
            </w:r>
          </w:p>
        </w:tc>
        <w:tc>
          <w:tcPr>
            <w:tcW w:w="6219" w:type="dxa"/>
            <w:tcBorders>
              <w:top w:val="single" w:color="auto" w:sz="4" w:space="0"/>
            </w:tcBorders>
            <w:vAlign w:val="center"/>
          </w:tcPr>
          <w:p w14:paraId="49246370">
            <w:pPr>
              <w:wordWrap w:val="0"/>
              <w:spacing w:line="320" w:lineRule="exact"/>
              <w:rPr>
                <w:rFonts w:hint="eastAsia" w:ascii="仿宋" w:hAnsi="仿宋" w:eastAsia="仿宋" w:cs="仿宋"/>
                <w:szCs w:val="21"/>
              </w:rPr>
            </w:pPr>
            <w:r>
              <w:rPr>
                <w:rFonts w:hint="eastAsia" w:ascii="仿宋" w:hAnsi="仿宋" w:eastAsia="仿宋" w:cs="仿宋"/>
                <w:szCs w:val="21"/>
              </w:rPr>
              <w:t>除磋商文件外，采购人在磋商期间发出的澄清、修改、补充、补遗和其它有效正式函件等内容均是磋商文件的组成部分</w:t>
            </w:r>
          </w:p>
        </w:tc>
      </w:tr>
      <w:tr w14:paraId="24E2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39C66E45">
            <w:pPr>
              <w:wordWrap w:val="0"/>
              <w:adjustRightInd w:val="0"/>
              <w:spacing w:line="340" w:lineRule="exact"/>
              <w:jc w:val="center"/>
              <w:textAlignment w:val="baseline"/>
              <w:rPr>
                <w:rFonts w:hint="eastAsia" w:ascii="仿宋" w:hAnsi="仿宋" w:eastAsia="仿宋" w:cs="仿宋"/>
                <w:szCs w:val="21"/>
                <w:lang w:val="en-US" w:eastAsia="zh-CN"/>
              </w:rPr>
            </w:pPr>
            <w:r>
              <w:rPr>
                <w:rFonts w:hint="eastAsia" w:ascii="仿宋" w:hAnsi="仿宋" w:eastAsia="仿宋" w:cs="仿宋"/>
                <w:szCs w:val="21"/>
              </w:rPr>
              <w:t>2.</w:t>
            </w:r>
            <w:r>
              <w:rPr>
                <w:rFonts w:hint="eastAsia" w:ascii="仿宋" w:hAnsi="仿宋" w:eastAsia="仿宋" w:cs="仿宋"/>
                <w:szCs w:val="21"/>
                <w:lang w:val="en-US" w:eastAsia="zh-CN"/>
              </w:rPr>
              <w:t>2</w:t>
            </w:r>
          </w:p>
        </w:tc>
        <w:tc>
          <w:tcPr>
            <w:tcW w:w="2416" w:type="dxa"/>
            <w:tcBorders>
              <w:top w:val="single" w:color="auto" w:sz="4" w:space="0"/>
            </w:tcBorders>
            <w:vAlign w:val="center"/>
          </w:tcPr>
          <w:p w14:paraId="6146224A">
            <w:pPr>
              <w:wordWrap w:val="0"/>
              <w:spacing w:line="340" w:lineRule="exact"/>
              <w:jc w:val="center"/>
              <w:rPr>
                <w:rFonts w:hint="eastAsia" w:ascii="仿宋" w:hAnsi="仿宋" w:eastAsia="仿宋" w:cs="仿宋"/>
                <w:szCs w:val="21"/>
              </w:rPr>
            </w:pPr>
            <w:r>
              <w:rPr>
                <w:rFonts w:hint="eastAsia" w:ascii="仿宋" w:hAnsi="仿宋" w:eastAsia="仿宋" w:cs="仿宋"/>
                <w:szCs w:val="21"/>
              </w:rPr>
              <w:t>采购人澄清磋商文件的截止时间</w:t>
            </w:r>
          </w:p>
        </w:tc>
        <w:tc>
          <w:tcPr>
            <w:tcW w:w="6219" w:type="dxa"/>
            <w:tcBorders>
              <w:top w:val="single" w:color="auto" w:sz="4" w:space="0"/>
            </w:tcBorders>
            <w:vAlign w:val="center"/>
          </w:tcPr>
          <w:p w14:paraId="1A6F95A6">
            <w:pPr>
              <w:wordWrap w:val="0"/>
              <w:adjustRightInd w:val="0"/>
              <w:spacing w:line="340" w:lineRule="exact"/>
              <w:jc w:val="left"/>
              <w:textAlignment w:val="baseline"/>
              <w:rPr>
                <w:rFonts w:hint="eastAsia" w:ascii="仿宋" w:hAnsi="仿宋" w:eastAsia="仿宋" w:cs="仿宋"/>
                <w:szCs w:val="21"/>
              </w:rPr>
            </w:pPr>
            <w:r>
              <w:rPr>
                <w:rFonts w:hint="eastAsia" w:ascii="仿宋" w:hAnsi="仿宋" w:eastAsia="仿宋" w:cs="仿宋"/>
                <w:szCs w:val="21"/>
              </w:rPr>
              <w:t>递交响应文件截止之日</w:t>
            </w:r>
            <w:r>
              <w:rPr>
                <w:rFonts w:hint="eastAsia" w:ascii="仿宋" w:hAnsi="仿宋" w:eastAsia="仿宋" w:cs="仿宋"/>
                <w:szCs w:val="21"/>
                <w:u w:val="single"/>
              </w:rPr>
              <w:t>5</w:t>
            </w:r>
            <w:r>
              <w:rPr>
                <w:rFonts w:hint="eastAsia" w:ascii="仿宋" w:hAnsi="仿宋" w:eastAsia="仿宋" w:cs="仿宋"/>
                <w:szCs w:val="21"/>
              </w:rPr>
              <w:t>天前</w:t>
            </w:r>
          </w:p>
        </w:tc>
      </w:tr>
      <w:tr w14:paraId="5432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2B7017CA">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2.3</w:t>
            </w:r>
          </w:p>
        </w:tc>
        <w:tc>
          <w:tcPr>
            <w:tcW w:w="2416" w:type="dxa"/>
            <w:tcBorders>
              <w:top w:val="single" w:color="auto" w:sz="4" w:space="0"/>
            </w:tcBorders>
            <w:vAlign w:val="center"/>
          </w:tcPr>
          <w:p w14:paraId="2C83F42A">
            <w:pPr>
              <w:wordWrap w:val="0"/>
              <w:spacing w:line="340" w:lineRule="exact"/>
              <w:jc w:val="center"/>
              <w:rPr>
                <w:rFonts w:hint="eastAsia" w:ascii="仿宋" w:hAnsi="仿宋" w:eastAsia="仿宋" w:cs="仿宋"/>
                <w:szCs w:val="21"/>
              </w:rPr>
            </w:pPr>
            <w:r>
              <w:rPr>
                <w:rFonts w:hint="eastAsia" w:ascii="仿宋" w:hAnsi="仿宋" w:eastAsia="仿宋" w:cs="仿宋"/>
                <w:szCs w:val="21"/>
              </w:rPr>
              <w:t>供应商确认收到磋商文件澄清的时间</w:t>
            </w:r>
          </w:p>
        </w:tc>
        <w:tc>
          <w:tcPr>
            <w:tcW w:w="6219" w:type="dxa"/>
            <w:tcBorders>
              <w:top w:val="single" w:color="auto" w:sz="4" w:space="0"/>
            </w:tcBorders>
            <w:vAlign w:val="center"/>
          </w:tcPr>
          <w:p w14:paraId="73B55662">
            <w:pPr>
              <w:wordWrap w:val="0"/>
              <w:adjustRightInd w:val="0"/>
              <w:spacing w:line="340" w:lineRule="exact"/>
              <w:jc w:val="left"/>
              <w:textAlignment w:val="baseline"/>
              <w:rPr>
                <w:rFonts w:hint="eastAsia" w:ascii="仿宋" w:hAnsi="仿宋" w:eastAsia="仿宋" w:cs="仿宋"/>
                <w:szCs w:val="21"/>
              </w:rPr>
            </w:pPr>
            <w:r>
              <w:rPr>
                <w:rFonts w:hint="eastAsia" w:ascii="仿宋" w:hAnsi="仿宋" w:eastAsia="仿宋" w:cs="仿宋"/>
                <w:szCs w:val="21"/>
              </w:rPr>
              <w:t>在收到相应澄清文件后</w:t>
            </w:r>
            <w:r>
              <w:rPr>
                <w:rFonts w:hint="eastAsia" w:ascii="仿宋" w:hAnsi="仿宋" w:eastAsia="仿宋" w:cs="仿宋"/>
                <w:szCs w:val="21"/>
                <w:u w:val="single"/>
              </w:rPr>
              <w:t xml:space="preserve"> 24 </w:t>
            </w:r>
            <w:r>
              <w:rPr>
                <w:rFonts w:hint="eastAsia" w:ascii="仿宋" w:hAnsi="仿宋" w:eastAsia="仿宋" w:cs="仿宋"/>
                <w:szCs w:val="21"/>
              </w:rPr>
              <w:t>小时内</w:t>
            </w:r>
          </w:p>
        </w:tc>
      </w:tr>
      <w:tr w14:paraId="2765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18D33D49">
            <w:pPr>
              <w:wordWrap w:val="0"/>
              <w:adjustRightInd w:val="0"/>
              <w:spacing w:line="340" w:lineRule="exact"/>
              <w:jc w:val="center"/>
              <w:textAlignment w:val="baseline"/>
              <w:rPr>
                <w:rFonts w:hint="eastAsia" w:ascii="仿宋" w:hAnsi="仿宋" w:eastAsia="仿宋" w:cs="仿宋"/>
                <w:szCs w:val="21"/>
                <w:lang w:eastAsia="zh-CN"/>
              </w:rPr>
            </w:pPr>
            <w:r>
              <w:rPr>
                <w:rFonts w:hint="eastAsia" w:ascii="仿宋" w:hAnsi="仿宋" w:eastAsia="仿宋" w:cs="仿宋"/>
                <w:szCs w:val="21"/>
              </w:rPr>
              <w:t>2.</w:t>
            </w:r>
            <w:r>
              <w:rPr>
                <w:rFonts w:hint="eastAsia" w:ascii="仿宋" w:hAnsi="仿宋" w:eastAsia="仿宋" w:cs="仿宋"/>
                <w:szCs w:val="21"/>
                <w:lang w:val="en-US" w:eastAsia="zh-CN"/>
              </w:rPr>
              <w:t>4</w:t>
            </w:r>
          </w:p>
        </w:tc>
        <w:tc>
          <w:tcPr>
            <w:tcW w:w="2416" w:type="dxa"/>
            <w:tcBorders>
              <w:top w:val="single" w:color="auto" w:sz="4" w:space="0"/>
            </w:tcBorders>
            <w:vAlign w:val="center"/>
          </w:tcPr>
          <w:p w14:paraId="053D93BA">
            <w:pPr>
              <w:wordWrap w:val="0"/>
              <w:spacing w:line="340" w:lineRule="exact"/>
              <w:jc w:val="center"/>
              <w:rPr>
                <w:rFonts w:hint="eastAsia" w:ascii="仿宋" w:hAnsi="仿宋" w:eastAsia="仿宋" w:cs="仿宋"/>
                <w:szCs w:val="21"/>
              </w:rPr>
            </w:pPr>
            <w:r>
              <w:rPr>
                <w:rFonts w:hint="eastAsia" w:ascii="仿宋" w:hAnsi="仿宋" w:eastAsia="仿宋" w:cs="仿宋"/>
                <w:szCs w:val="21"/>
              </w:rPr>
              <w:t>供应商确认收到磋商文件修改的时间</w:t>
            </w:r>
          </w:p>
        </w:tc>
        <w:tc>
          <w:tcPr>
            <w:tcW w:w="6219" w:type="dxa"/>
            <w:tcBorders>
              <w:top w:val="single" w:color="auto" w:sz="4" w:space="0"/>
            </w:tcBorders>
            <w:vAlign w:val="center"/>
          </w:tcPr>
          <w:p w14:paraId="4D5EE831">
            <w:pPr>
              <w:wordWrap w:val="0"/>
              <w:adjustRightInd w:val="0"/>
              <w:spacing w:line="340" w:lineRule="exact"/>
              <w:jc w:val="left"/>
              <w:textAlignment w:val="baseline"/>
              <w:rPr>
                <w:rFonts w:hint="eastAsia" w:ascii="仿宋" w:hAnsi="仿宋" w:eastAsia="仿宋" w:cs="仿宋"/>
                <w:szCs w:val="21"/>
              </w:rPr>
            </w:pPr>
            <w:r>
              <w:rPr>
                <w:rFonts w:hint="eastAsia" w:ascii="仿宋" w:hAnsi="仿宋" w:eastAsia="仿宋" w:cs="仿宋"/>
                <w:szCs w:val="21"/>
              </w:rPr>
              <w:t>在收到相应修改文件后</w:t>
            </w:r>
            <w:r>
              <w:rPr>
                <w:rFonts w:hint="eastAsia" w:ascii="仿宋" w:hAnsi="仿宋" w:eastAsia="仿宋" w:cs="仿宋"/>
                <w:szCs w:val="21"/>
                <w:u w:val="single"/>
              </w:rPr>
              <w:t xml:space="preserve"> 24 </w:t>
            </w:r>
            <w:r>
              <w:rPr>
                <w:rFonts w:hint="eastAsia" w:ascii="仿宋" w:hAnsi="仿宋" w:eastAsia="仿宋" w:cs="仿宋"/>
                <w:szCs w:val="21"/>
              </w:rPr>
              <w:t>小时内</w:t>
            </w:r>
          </w:p>
        </w:tc>
      </w:tr>
      <w:tr w14:paraId="1C02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vAlign w:val="center"/>
          </w:tcPr>
          <w:p w14:paraId="3F6E25B5">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3.1</w:t>
            </w:r>
          </w:p>
        </w:tc>
        <w:tc>
          <w:tcPr>
            <w:tcW w:w="2416" w:type="dxa"/>
            <w:tcBorders>
              <w:bottom w:val="single" w:color="auto" w:sz="4" w:space="0"/>
            </w:tcBorders>
            <w:vAlign w:val="center"/>
          </w:tcPr>
          <w:p w14:paraId="651A04C7">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spacing w:val="-6"/>
                <w:kern w:val="0"/>
                <w:szCs w:val="21"/>
              </w:rPr>
            </w:pPr>
            <w:r>
              <w:rPr>
                <w:rFonts w:hint="eastAsia" w:ascii="仿宋" w:hAnsi="仿宋" w:eastAsia="仿宋" w:cs="仿宋"/>
                <w:spacing w:val="-6"/>
                <w:kern w:val="0"/>
                <w:szCs w:val="21"/>
              </w:rPr>
              <w:t>构成响应文件的其他材料</w:t>
            </w:r>
          </w:p>
        </w:tc>
        <w:tc>
          <w:tcPr>
            <w:tcW w:w="6219" w:type="dxa"/>
            <w:tcBorders>
              <w:bottom w:val="single" w:color="auto" w:sz="4" w:space="0"/>
            </w:tcBorders>
            <w:vAlign w:val="center"/>
          </w:tcPr>
          <w:p w14:paraId="1A1B9A61">
            <w:pPr>
              <w:wordWrap w:val="0"/>
              <w:autoSpaceDE w:val="0"/>
              <w:autoSpaceDN w:val="0"/>
              <w:adjustRightInd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供应商认为其他所需要补充的内容</w:t>
            </w:r>
          </w:p>
        </w:tc>
      </w:tr>
      <w:tr w14:paraId="64BC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259A0330">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3.2</w:t>
            </w:r>
          </w:p>
        </w:tc>
        <w:tc>
          <w:tcPr>
            <w:tcW w:w="2416" w:type="dxa"/>
            <w:vAlign w:val="center"/>
          </w:tcPr>
          <w:p w14:paraId="4C9C163B">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磋商报价</w:t>
            </w:r>
          </w:p>
        </w:tc>
        <w:tc>
          <w:tcPr>
            <w:tcW w:w="6219" w:type="dxa"/>
            <w:vAlign w:val="center"/>
          </w:tcPr>
          <w:p w14:paraId="71BD672A">
            <w:pPr>
              <w:wordWrap w:val="0"/>
              <w:autoSpaceDE w:val="0"/>
              <w:autoSpaceDN w:val="0"/>
              <w:adjustRightInd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自主报价，超出最高限价的文件为无效文件</w:t>
            </w:r>
          </w:p>
        </w:tc>
      </w:tr>
      <w:tr w14:paraId="3CE2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0148397B">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3.3</w:t>
            </w:r>
          </w:p>
        </w:tc>
        <w:tc>
          <w:tcPr>
            <w:tcW w:w="2416" w:type="dxa"/>
            <w:vAlign w:val="center"/>
          </w:tcPr>
          <w:p w14:paraId="41491874">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磋商有效期</w:t>
            </w:r>
          </w:p>
        </w:tc>
        <w:tc>
          <w:tcPr>
            <w:tcW w:w="6219" w:type="dxa"/>
            <w:vAlign w:val="center"/>
          </w:tcPr>
          <w:p w14:paraId="086545CD">
            <w:pPr>
              <w:wordWrap w:val="0"/>
              <w:autoSpaceDE w:val="0"/>
              <w:autoSpaceDN w:val="0"/>
              <w:adjustRightInd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60日历天（从磋商截止之日算起）</w:t>
            </w:r>
          </w:p>
        </w:tc>
      </w:tr>
      <w:tr w14:paraId="7E67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16" w:type="dxa"/>
            <w:vAlign w:val="center"/>
          </w:tcPr>
          <w:p w14:paraId="3D4E30B2">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lang w:eastAsia="zh-CN"/>
              </w:rPr>
            </w:pPr>
            <w:r>
              <w:rPr>
                <w:rFonts w:hint="eastAsia" w:ascii="仿宋" w:hAnsi="仿宋" w:eastAsia="仿宋" w:cs="仿宋"/>
                <w:kern w:val="0"/>
                <w:szCs w:val="21"/>
              </w:rPr>
              <w:t>3.</w:t>
            </w:r>
            <w:r>
              <w:rPr>
                <w:rFonts w:hint="eastAsia" w:ascii="仿宋" w:hAnsi="仿宋" w:eastAsia="仿宋" w:cs="仿宋"/>
                <w:kern w:val="0"/>
                <w:szCs w:val="21"/>
                <w:lang w:val="en-US" w:eastAsia="zh-CN"/>
              </w:rPr>
              <w:t>4</w:t>
            </w:r>
          </w:p>
        </w:tc>
        <w:tc>
          <w:tcPr>
            <w:tcW w:w="2416" w:type="dxa"/>
            <w:vAlign w:val="center"/>
          </w:tcPr>
          <w:p w14:paraId="3D7F36DD">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响应文件签字和盖章要求</w:t>
            </w:r>
          </w:p>
        </w:tc>
        <w:tc>
          <w:tcPr>
            <w:tcW w:w="6219" w:type="dxa"/>
            <w:vAlign w:val="center"/>
          </w:tcPr>
          <w:p w14:paraId="736EAFB8">
            <w:pPr>
              <w:wordWrap w:val="0"/>
              <w:autoSpaceDE w:val="0"/>
              <w:autoSpaceDN w:val="0"/>
              <w:adjustRightInd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1、响应文件格式中所有要求供应商加盖公章的地方都须加盖供应商的 CA 印章。</w:t>
            </w:r>
          </w:p>
          <w:p w14:paraId="4065541B">
            <w:pPr>
              <w:wordWrap w:val="0"/>
              <w:autoSpaceDE w:val="0"/>
              <w:autoSpaceDN w:val="0"/>
              <w:adjustRightInd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2、所有要求法定代表人或其委托代理人签字的地方都须法定代表人或其委托代理人加盖CA印章或签字。</w:t>
            </w:r>
          </w:p>
        </w:tc>
      </w:tr>
      <w:tr w14:paraId="6BEC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vAlign w:val="center"/>
          </w:tcPr>
          <w:p w14:paraId="26012C18">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lang w:eastAsia="zh-CN"/>
              </w:rPr>
            </w:pPr>
            <w:r>
              <w:rPr>
                <w:rFonts w:hint="eastAsia" w:ascii="仿宋" w:hAnsi="仿宋" w:eastAsia="仿宋" w:cs="仿宋"/>
                <w:kern w:val="0"/>
                <w:szCs w:val="21"/>
              </w:rPr>
              <w:t>3.</w:t>
            </w:r>
            <w:r>
              <w:rPr>
                <w:rFonts w:hint="eastAsia" w:ascii="仿宋" w:hAnsi="仿宋" w:eastAsia="仿宋" w:cs="仿宋"/>
                <w:kern w:val="0"/>
                <w:szCs w:val="21"/>
                <w:lang w:val="en-US" w:eastAsia="zh-CN"/>
              </w:rPr>
              <w:t>5</w:t>
            </w:r>
          </w:p>
        </w:tc>
        <w:tc>
          <w:tcPr>
            <w:tcW w:w="2416" w:type="dxa"/>
            <w:vAlign w:val="center"/>
          </w:tcPr>
          <w:p w14:paraId="1AC14984">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响应文件份数及其他要求</w:t>
            </w:r>
          </w:p>
        </w:tc>
        <w:tc>
          <w:tcPr>
            <w:tcW w:w="6219" w:type="dxa"/>
            <w:vAlign w:val="center"/>
          </w:tcPr>
          <w:p w14:paraId="0A0861C5">
            <w:pPr>
              <w:wordWrap w:val="0"/>
              <w:autoSpaceDE w:val="0"/>
              <w:autoSpaceDN w:val="0"/>
              <w:adjustRightInd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加密的电子响应文件壹份（**.</w:t>
            </w:r>
            <w:r>
              <w:rPr>
                <w:rFonts w:hint="eastAsia" w:ascii="仿宋" w:hAnsi="仿宋" w:eastAsia="仿宋" w:cs="仿宋"/>
                <w:kern w:val="0"/>
                <w:szCs w:val="21"/>
                <w:lang w:eastAsia="zh-CN"/>
              </w:rPr>
              <w:t>XYTF</w:t>
            </w:r>
            <w:r>
              <w:rPr>
                <w:rFonts w:hint="eastAsia" w:ascii="仿宋" w:hAnsi="仿宋" w:eastAsia="仿宋" w:cs="仿宋"/>
                <w:kern w:val="0"/>
                <w:szCs w:val="21"/>
              </w:rPr>
              <w:t xml:space="preserve"> 格式，在会员系统指定位置上传）</w:t>
            </w:r>
          </w:p>
        </w:tc>
      </w:tr>
      <w:tr w14:paraId="680A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 w:type="dxa"/>
            <w:vAlign w:val="center"/>
          </w:tcPr>
          <w:p w14:paraId="097131FA">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lang w:eastAsia="zh-CN"/>
              </w:rPr>
            </w:pPr>
            <w:r>
              <w:rPr>
                <w:rFonts w:hint="eastAsia" w:ascii="仿宋" w:hAnsi="仿宋" w:eastAsia="仿宋" w:cs="仿宋"/>
                <w:kern w:val="0"/>
                <w:szCs w:val="21"/>
              </w:rPr>
              <w:t>4.</w:t>
            </w:r>
            <w:r>
              <w:rPr>
                <w:rFonts w:hint="eastAsia" w:ascii="仿宋" w:hAnsi="仿宋" w:eastAsia="仿宋" w:cs="仿宋"/>
                <w:kern w:val="0"/>
                <w:szCs w:val="21"/>
                <w:lang w:val="en-US" w:eastAsia="zh-CN"/>
              </w:rPr>
              <w:t>1</w:t>
            </w:r>
          </w:p>
        </w:tc>
        <w:tc>
          <w:tcPr>
            <w:tcW w:w="2416" w:type="dxa"/>
            <w:vAlign w:val="center"/>
          </w:tcPr>
          <w:p w14:paraId="185EDFF2">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响应文件递交</w:t>
            </w:r>
          </w:p>
        </w:tc>
        <w:tc>
          <w:tcPr>
            <w:tcW w:w="6219" w:type="dxa"/>
            <w:vAlign w:val="center"/>
          </w:tcPr>
          <w:p w14:paraId="5490D3E4">
            <w:pPr>
              <w:wordWrap w:val="0"/>
              <w:adjustRightInd w:val="0"/>
              <w:spacing w:before="72" w:beforeLines="30" w:line="288" w:lineRule="auto"/>
              <w:ind w:left="21" w:leftChars="10" w:right="21" w:rightChars="10"/>
              <w:jc w:val="left"/>
              <w:rPr>
                <w:rFonts w:hint="eastAsia" w:ascii="仿宋" w:hAnsi="仿宋" w:eastAsia="仿宋" w:cs="仿宋"/>
                <w:szCs w:val="21"/>
              </w:rPr>
            </w:pPr>
            <w:r>
              <w:rPr>
                <w:rFonts w:hint="eastAsia" w:ascii="仿宋" w:hAnsi="仿宋" w:eastAsia="仿宋" w:cs="仿宋"/>
                <w:szCs w:val="21"/>
              </w:rPr>
              <w:t>1、电子响应文件的递交</w:t>
            </w:r>
          </w:p>
          <w:p w14:paraId="4400E016">
            <w:pPr>
              <w:wordWrap w:val="0"/>
              <w:adjustRightInd w:val="0"/>
              <w:spacing w:before="72" w:beforeLines="30" w:line="288" w:lineRule="auto"/>
              <w:ind w:left="21" w:leftChars="10" w:right="21" w:rightChars="10"/>
              <w:jc w:val="left"/>
              <w:rPr>
                <w:rFonts w:hint="eastAsia" w:ascii="仿宋" w:hAnsi="仿宋" w:eastAsia="仿宋" w:cs="仿宋"/>
                <w:szCs w:val="21"/>
              </w:rPr>
            </w:pPr>
            <w:r>
              <w:rPr>
                <w:rFonts w:hint="eastAsia" w:ascii="仿宋" w:hAnsi="仿宋" w:eastAsia="仿宋" w:cs="仿宋"/>
                <w:szCs w:val="21"/>
              </w:rPr>
              <w:t>各供应商应在投标截止时间前上传加密的电子响应文件（**.</w:t>
            </w:r>
            <w:r>
              <w:rPr>
                <w:rFonts w:hint="eastAsia" w:ascii="仿宋" w:hAnsi="仿宋" w:eastAsia="仿宋" w:cs="仿宋"/>
                <w:szCs w:val="21"/>
                <w:lang w:eastAsia="zh-CN"/>
              </w:rPr>
              <w:t>XYTF</w:t>
            </w:r>
            <w:r>
              <w:rPr>
                <w:rFonts w:hint="eastAsia" w:ascii="仿宋" w:hAnsi="仿宋" w:eastAsia="仿宋" w:cs="仿宋"/>
                <w:szCs w:val="21"/>
              </w:rPr>
              <w:t>）到会员系统的指定位置。上传时必须得到交易系统“上传成功”的确认回复后方为上传成功。请供应商在上传前务必认真检查上传响应文件是否完整、正确。</w:t>
            </w:r>
          </w:p>
          <w:p w14:paraId="67764D65">
            <w:pPr>
              <w:wordWrap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2、本项目采用“不见面开标”交易方式，不见面开标大厅网址为https://ggzyjy.xinyang.gov.cn/BidOpening/bidhall/xinyang/login.html，供应商无需寄送和递交非加密的电子响应文件，无需到现场参加开标会议，无需到达现场提交原件资料。</w:t>
            </w:r>
          </w:p>
        </w:tc>
      </w:tr>
      <w:tr w14:paraId="743C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vAlign w:val="center"/>
          </w:tcPr>
          <w:p w14:paraId="502E0BC3">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5.1</w:t>
            </w:r>
          </w:p>
        </w:tc>
        <w:tc>
          <w:tcPr>
            <w:tcW w:w="2416" w:type="dxa"/>
            <w:vAlign w:val="center"/>
          </w:tcPr>
          <w:p w14:paraId="37450F0E">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提交响应文件截止时间</w:t>
            </w:r>
          </w:p>
        </w:tc>
        <w:tc>
          <w:tcPr>
            <w:tcW w:w="6219" w:type="dxa"/>
            <w:vAlign w:val="center"/>
          </w:tcPr>
          <w:p w14:paraId="7362EC34">
            <w:pPr>
              <w:wordWrap w:val="0"/>
              <w:adjustRightInd w:val="0"/>
              <w:spacing w:line="340" w:lineRule="exact"/>
              <w:jc w:val="left"/>
              <w:textAlignment w:val="baseline"/>
              <w:rPr>
                <w:rFonts w:hint="default" w:ascii="仿宋" w:hAnsi="仿宋" w:eastAsia="仿宋" w:cs="仿宋"/>
                <w:szCs w:val="21"/>
                <w:lang w:val="en-US"/>
              </w:rPr>
            </w:pPr>
            <w:r>
              <w:rPr>
                <w:rFonts w:hint="eastAsia" w:ascii="仿宋" w:hAnsi="仿宋" w:eastAsia="仿宋" w:cs="仿宋"/>
                <w:szCs w:val="21"/>
                <w:lang w:val="en-US" w:eastAsia="zh-CN"/>
              </w:rPr>
              <w:t>同招标公告</w:t>
            </w:r>
            <w:r>
              <w:rPr>
                <w:rFonts w:hint="eastAsia" w:ascii="仿宋" w:hAnsi="仿宋" w:eastAsia="仿宋" w:cs="仿宋"/>
                <w:szCs w:val="21"/>
              </w:rPr>
              <w:t>提交响应文件截止时间</w:t>
            </w:r>
          </w:p>
        </w:tc>
      </w:tr>
      <w:tr w14:paraId="1666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vAlign w:val="center"/>
          </w:tcPr>
          <w:p w14:paraId="5250F682">
            <w:pPr>
              <w:wordWrap w:val="0"/>
              <w:adjustRightInd w:val="0"/>
              <w:spacing w:line="340" w:lineRule="exact"/>
              <w:jc w:val="center"/>
              <w:textAlignment w:val="baseline"/>
              <w:rPr>
                <w:rFonts w:hint="eastAsia" w:ascii="仿宋" w:hAnsi="仿宋" w:eastAsia="仿宋" w:cs="仿宋"/>
                <w:szCs w:val="21"/>
                <w:lang w:eastAsia="zh-CN"/>
              </w:rPr>
            </w:pPr>
            <w:r>
              <w:rPr>
                <w:rFonts w:hint="eastAsia" w:ascii="仿宋" w:hAnsi="仿宋" w:eastAsia="仿宋" w:cs="仿宋"/>
                <w:szCs w:val="21"/>
              </w:rPr>
              <w:t>5.</w:t>
            </w:r>
            <w:r>
              <w:rPr>
                <w:rFonts w:hint="eastAsia" w:ascii="仿宋" w:hAnsi="仿宋" w:eastAsia="仿宋" w:cs="仿宋"/>
                <w:szCs w:val="21"/>
                <w:lang w:val="en-US" w:eastAsia="zh-CN"/>
              </w:rPr>
              <w:t>2</w:t>
            </w:r>
          </w:p>
        </w:tc>
        <w:tc>
          <w:tcPr>
            <w:tcW w:w="2416" w:type="dxa"/>
            <w:vAlign w:val="center"/>
          </w:tcPr>
          <w:p w14:paraId="3B106CAB">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磋商时间和地点</w:t>
            </w:r>
          </w:p>
        </w:tc>
        <w:tc>
          <w:tcPr>
            <w:tcW w:w="6219" w:type="dxa"/>
            <w:vAlign w:val="center"/>
          </w:tcPr>
          <w:p w14:paraId="138535DA">
            <w:pPr>
              <w:wordWrap w:val="0"/>
              <w:autoSpaceDE w:val="0"/>
              <w:autoSpaceDN w:val="0"/>
              <w:adjustRightInd w:val="0"/>
              <w:spacing w:line="340" w:lineRule="exact"/>
              <w:jc w:val="left"/>
              <w:rPr>
                <w:rFonts w:hint="eastAsia" w:ascii="仿宋" w:hAnsi="仿宋" w:eastAsia="仿宋" w:cs="仿宋"/>
                <w:kern w:val="0"/>
                <w:szCs w:val="21"/>
              </w:rPr>
            </w:pPr>
            <w:r>
              <w:rPr>
                <w:rFonts w:hint="eastAsia" w:ascii="仿宋" w:hAnsi="仿宋" w:eastAsia="仿宋" w:cs="仿宋"/>
                <w:szCs w:val="21"/>
              </w:rPr>
              <w:t>磋商</w:t>
            </w:r>
            <w:r>
              <w:rPr>
                <w:rFonts w:hint="eastAsia" w:ascii="仿宋" w:hAnsi="仿宋" w:eastAsia="仿宋" w:cs="仿宋"/>
                <w:kern w:val="0"/>
                <w:szCs w:val="21"/>
              </w:rPr>
              <w:t>时间：同</w:t>
            </w:r>
            <w:r>
              <w:rPr>
                <w:rFonts w:hint="eastAsia" w:ascii="仿宋" w:hAnsi="仿宋" w:eastAsia="仿宋" w:cs="仿宋"/>
                <w:szCs w:val="21"/>
              </w:rPr>
              <w:t>响应文件提交</w:t>
            </w:r>
            <w:r>
              <w:rPr>
                <w:rFonts w:hint="eastAsia" w:ascii="仿宋" w:hAnsi="仿宋" w:eastAsia="仿宋" w:cs="仿宋"/>
                <w:kern w:val="0"/>
                <w:szCs w:val="21"/>
              </w:rPr>
              <w:t>截止时间</w:t>
            </w:r>
          </w:p>
          <w:p w14:paraId="001C786E">
            <w:pPr>
              <w:wordWrap w:val="0"/>
              <w:spacing w:line="340" w:lineRule="exact"/>
              <w:jc w:val="left"/>
              <w:rPr>
                <w:rFonts w:hint="eastAsia" w:ascii="仿宋" w:hAnsi="仿宋" w:eastAsia="仿宋" w:cs="仿宋"/>
                <w:szCs w:val="21"/>
                <w:lang w:eastAsia="zh-CN"/>
              </w:rPr>
            </w:pPr>
            <w:r>
              <w:rPr>
                <w:rFonts w:hint="eastAsia" w:ascii="仿宋" w:hAnsi="仿宋" w:eastAsia="仿宋" w:cs="仿宋"/>
                <w:szCs w:val="21"/>
              </w:rPr>
              <w:t>磋商</w:t>
            </w:r>
            <w:r>
              <w:rPr>
                <w:rFonts w:hint="eastAsia" w:ascii="仿宋" w:hAnsi="仿宋" w:eastAsia="仿宋" w:cs="仿宋"/>
                <w:kern w:val="0"/>
                <w:szCs w:val="21"/>
              </w:rPr>
              <w:t>地点：同</w:t>
            </w:r>
            <w:r>
              <w:rPr>
                <w:rFonts w:hint="eastAsia" w:ascii="仿宋" w:hAnsi="仿宋" w:eastAsia="仿宋" w:cs="仿宋"/>
                <w:szCs w:val="21"/>
              </w:rPr>
              <w:t>响应文件磋商</w:t>
            </w:r>
            <w:r>
              <w:rPr>
                <w:rFonts w:hint="eastAsia" w:ascii="仿宋" w:hAnsi="仿宋" w:eastAsia="仿宋" w:cs="仿宋"/>
                <w:kern w:val="0"/>
                <w:szCs w:val="21"/>
              </w:rPr>
              <w:t>地点</w:t>
            </w:r>
          </w:p>
        </w:tc>
      </w:tr>
      <w:tr w14:paraId="70DC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916" w:type="dxa"/>
            <w:vAlign w:val="center"/>
          </w:tcPr>
          <w:p w14:paraId="79836063">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6.1</w:t>
            </w:r>
          </w:p>
        </w:tc>
        <w:tc>
          <w:tcPr>
            <w:tcW w:w="2416" w:type="dxa"/>
            <w:vAlign w:val="center"/>
          </w:tcPr>
          <w:p w14:paraId="0679D2A3">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评标委员会的组建</w:t>
            </w:r>
          </w:p>
        </w:tc>
        <w:tc>
          <w:tcPr>
            <w:tcW w:w="6219" w:type="dxa"/>
            <w:vAlign w:val="center"/>
          </w:tcPr>
          <w:p w14:paraId="4AD89982">
            <w:pPr>
              <w:wordWrap w:val="0"/>
              <w:autoSpaceDE w:val="0"/>
              <w:autoSpaceDN w:val="0"/>
              <w:adjustRightInd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磋商小组构成：</w:t>
            </w:r>
            <w:r>
              <w:rPr>
                <w:rFonts w:hint="eastAsia" w:ascii="仿宋" w:hAnsi="仿宋" w:eastAsia="仿宋" w:cs="仿宋"/>
                <w:kern w:val="0"/>
                <w:szCs w:val="21"/>
                <w:u w:val="single"/>
              </w:rPr>
              <w:t xml:space="preserve"> 3 </w:t>
            </w:r>
            <w:r>
              <w:rPr>
                <w:rFonts w:hint="eastAsia" w:ascii="仿宋" w:hAnsi="仿宋" w:eastAsia="仿宋" w:cs="仿宋"/>
                <w:kern w:val="0"/>
                <w:szCs w:val="21"/>
              </w:rPr>
              <w:t>人，其中业主评委</w:t>
            </w:r>
            <w:r>
              <w:rPr>
                <w:rFonts w:hint="eastAsia" w:ascii="仿宋" w:hAnsi="仿宋" w:eastAsia="仿宋" w:cs="仿宋"/>
                <w:kern w:val="0"/>
                <w:szCs w:val="21"/>
                <w:u w:val="single"/>
              </w:rPr>
              <w:t xml:space="preserve"> 1 </w:t>
            </w:r>
            <w:r>
              <w:rPr>
                <w:rFonts w:hint="eastAsia" w:ascii="仿宋" w:hAnsi="仿宋" w:eastAsia="仿宋" w:cs="仿宋"/>
                <w:kern w:val="0"/>
                <w:szCs w:val="21"/>
              </w:rPr>
              <w:t>人，技术、经济类专家</w:t>
            </w:r>
            <w:r>
              <w:rPr>
                <w:rFonts w:hint="eastAsia" w:ascii="仿宋" w:hAnsi="仿宋" w:eastAsia="仿宋" w:cs="仿宋"/>
                <w:kern w:val="0"/>
                <w:szCs w:val="21"/>
                <w:u w:val="single"/>
              </w:rPr>
              <w:t xml:space="preserve"> 2 </w:t>
            </w:r>
            <w:r>
              <w:rPr>
                <w:rFonts w:hint="eastAsia" w:ascii="仿宋" w:hAnsi="仿宋" w:eastAsia="仿宋" w:cs="仿宋"/>
                <w:kern w:val="0"/>
                <w:szCs w:val="21"/>
              </w:rPr>
              <w:t>人；</w:t>
            </w:r>
          </w:p>
          <w:p w14:paraId="267AE7D8">
            <w:pPr>
              <w:wordWrap w:val="0"/>
              <w:autoSpaceDE w:val="0"/>
              <w:autoSpaceDN w:val="0"/>
              <w:adjustRightInd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专家确定方式：磋商前从信阳市政府采购专家库中随机抽取。</w:t>
            </w:r>
          </w:p>
        </w:tc>
      </w:tr>
      <w:tr w14:paraId="642A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6" w:type="dxa"/>
            <w:vAlign w:val="center"/>
          </w:tcPr>
          <w:p w14:paraId="77269416">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7.1</w:t>
            </w:r>
          </w:p>
        </w:tc>
        <w:tc>
          <w:tcPr>
            <w:tcW w:w="2416" w:type="dxa"/>
            <w:vAlign w:val="center"/>
          </w:tcPr>
          <w:p w14:paraId="094F90F8">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是否授权评标委员会确定中标人</w:t>
            </w:r>
          </w:p>
        </w:tc>
        <w:tc>
          <w:tcPr>
            <w:tcW w:w="6219" w:type="dxa"/>
            <w:vAlign w:val="center"/>
          </w:tcPr>
          <w:p w14:paraId="20702C22">
            <w:pPr>
              <w:wordWrap w:val="0"/>
              <w:autoSpaceDE w:val="0"/>
              <w:autoSpaceDN w:val="0"/>
              <w:adjustRightInd w:val="0"/>
              <w:spacing w:before="72" w:beforeLines="30" w:line="288" w:lineRule="auto"/>
              <w:ind w:left="21" w:leftChars="10" w:right="21" w:rightChars="10"/>
              <w:rPr>
                <w:rFonts w:hint="eastAsia" w:ascii="仿宋" w:hAnsi="仿宋" w:eastAsia="仿宋" w:cs="仿宋"/>
                <w:kern w:val="0"/>
                <w:szCs w:val="21"/>
              </w:rPr>
            </w:pPr>
            <w:r>
              <w:rPr>
                <w:rFonts w:hint="eastAsia" w:ascii="仿宋" w:hAnsi="仿宋" w:eastAsia="仿宋" w:cs="仿宋"/>
                <w:kern w:val="0"/>
                <w:szCs w:val="21"/>
              </w:rPr>
              <w:t>否，推荐3名中标候选人。</w:t>
            </w:r>
          </w:p>
        </w:tc>
      </w:tr>
      <w:tr w14:paraId="2E30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09E7F02D">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lang w:eastAsia="zh-CN"/>
              </w:rPr>
            </w:pPr>
            <w:r>
              <w:rPr>
                <w:rFonts w:hint="eastAsia" w:ascii="仿宋" w:hAnsi="仿宋" w:eastAsia="仿宋" w:cs="仿宋"/>
                <w:kern w:val="0"/>
                <w:szCs w:val="21"/>
              </w:rPr>
              <w:t>7.</w:t>
            </w:r>
            <w:r>
              <w:rPr>
                <w:rFonts w:hint="eastAsia" w:ascii="仿宋" w:hAnsi="仿宋" w:eastAsia="仿宋" w:cs="仿宋"/>
                <w:kern w:val="0"/>
                <w:szCs w:val="21"/>
                <w:lang w:val="en-US" w:eastAsia="zh-CN"/>
              </w:rPr>
              <w:t>2</w:t>
            </w:r>
          </w:p>
        </w:tc>
        <w:tc>
          <w:tcPr>
            <w:tcW w:w="2416" w:type="dxa"/>
            <w:vAlign w:val="center"/>
          </w:tcPr>
          <w:p w14:paraId="456F48BD">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履约保证金</w:t>
            </w:r>
          </w:p>
        </w:tc>
        <w:tc>
          <w:tcPr>
            <w:tcW w:w="6219" w:type="dxa"/>
            <w:vAlign w:val="center"/>
          </w:tcPr>
          <w:p w14:paraId="4F9DD018">
            <w:pPr>
              <w:wordWrap w:val="0"/>
              <w:autoSpaceDE w:val="0"/>
              <w:autoSpaceDN w:val="0"/>
              <w:adjustRightInd w:val="0"/>
              <w:spacing w:before="72" w:beforeLines="30" w:line="288" w:lineRule="auto"/>
              <w:ind w:left="21" w:leftChars="10" w:right="21" w:rightChars="10"/>
              <w:rPr>
                <w:rFonts w:hint="eastAsia" w:ascii="仿宋" w:hAnsi="仿宋" w:eastAsia="仿宋" w:cs="仿宋"/>
                <w:szCs w:val="21"/>
              </w:rPr>
            </w:pPr>
            <w:r>
              <w:rPr>
                <w:rFonts w:hint="eastAsia" w:ascii="仿宋" w:hAnsi="仿宋" w:eastAsia="仿宋" w:cs="仿宋"/>
                <w:szCs w:val="21"/>
              </w:rPr>
              <w:t>无</w:t>
            </w:r>
          </w:p>
        </w:tc>
      </w:tr>
      <w:tr w14:paraId="445B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0B127F69">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lang w:eastAsia="zh-CN"/>
              </w:rPr>
            </w:pPr>
            <w:r>
              <w:rPr>
                <w:rFonts w:hint="eastAsia" w:ascii="仿宋" w:hAnsi="仿宋" w:eastAsia="仿宋" w:cs="仿宋"/>
                <w:kern w:val="0"/>
                <w:szCs w:val="21"/>
              </w:rPr>
              <w:t>7.</w:t>
            </w:r>
            <w:r>
              <w:rPr>
                <w:rFonts w:hint="eastAsia" w:ascii="仿宋" w:hAnsi="仿宋" w:eastAsia="仿宋" w:cs="仿宋"/>
                <w:kern w:val="0"/>
                <w:szCs w:val="21"/>
                <w:lang w:val="en-US" w:eastAsia="zh-CN"/>
              </w:rPr>
              <w:t>3</w:t>
            </w:r>
          </w:p>
        </w:tc>
        <w:tc>
          <w:tcPr>
            <w:tcW w:w="2416" w:type="dxa"/>
            <w:vAlign w:val="center"/>
          </w:tcPr>
          <w:p w14:paraId="2921E2E5">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kern w:val="0"/>
                <w:szCs w:val="21"/>
              </w:rPr>
            </w:pPr>
            <w:r>
              <w:rPr>
                <w:rFonts w:hint="eastAsia" w:ascii="仿宋" w:hAnsi="仿宋" w:eastAsia="仿宋" w:cs="仿宋"/>
                <w:kern w:val="0"/>
                <w:szCs w:val="21"/>
              </w:rPr>
              <w:t>本项目所属行业</w:t>
            </w:r>
          </w:p>
        </w:tc>
        <w:tc>
          <w:tcPr>
            <w:tcW w:w="6219" w:type="dxa"/>
            <w:vAlign w:val="center"/>
          </w:tcPr>
          <w:p w14:paraId="0029152F">
            <w:pPr>
              <w:wordWrap w:val="0"/>
              <w:autoSpaceDE w:val="0"/>
              <w:autoSpaceDN w:val="0"/>
              <w:adjustRightInd w:val="0"/>
              <w:spacing w:before="72" w:beforeLines="30" w:line="288" w:lineRule="auto"/>
              <w:ind w:left="21" w:leftChars="10" w:right="21" w:rightChars="10"/>
              <w:rPr>
                <w:rFonts w:hint="eastAsia" w:ascii="仿宋" w:hAnsi="仿宋" w:eastAsia="仿宋" w:cs="仿宋"/>
                <w:szCs w:val="21"/>
              </w:rPr>
            </w:pPr>
            <w:r>
              <w:rPr>
                <w:rFonts w:hint="eastAsia" w:ascii="仿宋" w:hAnsi="仿宋" w:eastAsia="仿宋" w:cs="仿宋"/>
                <w:b/>
                <w:bCs/>
                <w:szCs w:val="21"/>
                <w:lang w:val="en-US" w:eastAsia="zh-CN"/>
              </w:rPr>
              <w:t>软件和信息技术服务业</w:t>
            </w:r>
            <w:r>
              <w:rPr>
                <w:rFonts w:hint="eastAsia" w:ascii="仿宋" w:hAnsi="仿宋" w:eastAsia="仿宋" w:cs="仿宋"/>
                <w:b/>
                <w:bCs/>
                <w:szCs w:val="21"/>
                <w:lang w:eastAsia="zh-CN"/>
              </w:rPr>
              <w:t xml:space="preserve"> </w:t>
            </w:r>
          </w:p>
        </w:tc>
      </w:tr>
      <w:tr w14:paraId="4DFE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551" w:type="dxa"/>
            <w:gridSpan w:val="3"/>
            <w:vAlign w:val="center"/>
          </w:tcPr>
          <w:p w14:paraId="6EA93416">
            <w:pPr>
              <w:wordWrap w:val="0"/>
              <w:autoSpaceDE w:val="0"/>
              <w:autoSpaceDN w:val="0"/>
              <w:adjustRightInd w:val="0"/>
              <w:spacing w:before="72" w:beforeLines="30" w:line="288" w:lineRule="auto"/>
              <w:ind w:left="21" w:leftChars="10" w:right="21" w:rightChars="10"/>
              <w:jc w:val="center"/>
              <w:rPr>
                <w:rFonts w:hint="eastAsia" w:ascii="仿宋" w:hAnsi="仿宋" w:eastAsia="仿宋" w:cs="仿宋"/>
                <w:szCs w:val="21"/>
              </w:rPr>
            </w:pPr>
            <w:r>
              <w:rPr>
                <w:rFonts w:hint="eastAsia" w:ascii="仿宋" w:hAnsi="仿宋" w:eastAsia="仿宋" w:cs="仿宋"/>
                <w:szCs w:val="21"/>
              </w:rPr>
              <w:t>需要补充的其他内容</w:t>
            </w:r>
          </w:p>
        </w:tc>
      </w:tr>
      <w:tr w14:paraId="2FCC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317C8F8A">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解释权</w:t>
            </w:r>
          </w:p>
        </w:tc>
        <w:tc>
          <w:tcPr>
            <w:tcW w:w="6219" w:type="dxa"/>
            <w:vAlign w:val="center"/>
          </w:tcPr>
          <w:p w14:paraId="65A96BF0">
            <w:pPr>
              <w:wordWrap w:val="0"/>
              <w:adjustRightInd w:val="0"/>
              <w:spacing w:line="340" w:lineRule="exact"/>
              <w:ind w:firstLine="420"/>
              <w:jc w:val="left"/>
              <w:textAlignment w:val="baseline"/>
              <w:rPr>
                <w:rFonts w:hint="eastAsia" w:ascii="仿宋" w:hAnsi="仿宋" w:eastAsia="仿宋" w:cs="仿宋"/>
                <w:szCs w:val="21"/>
              </w:rPr>
            </w:pPr>
            <w:r>
              <w:rPr>
                <w:rFonts w:hint="eastAsia" w:ascii="仿宋" w:hAnsi="仿宋" w:eastAsia="仿宋" w:cs="仿宋"/>
                <w:szCs w:val="21"/>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6F31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jc w:val="center"/>
        </w:trPr>
        <w:tc>
          <w:tcPr>
            <w:tcW w:w="3332" w:type="dxa"/>
            <w:gridSpan w:val="2"/>
            <w:vAlign w:val="center"/>
          </w:tcPr>
          <w:p w14:paraId="540B51B8">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质疑（异议）、投诉</w:t>
            </w:r>
          </w:p>
        </w:tc>
        <w:tc>
          <w:tcPr>
            <w:tcW w:w="6219" w:type="dxa"/>
            <w:vAlign w:val="center"/>
          </w:tcPr>
          <w:p w14:paraId="1BB57EDD">
            <w:pPr>
              <w:wordWrap w:val="0"/>
              <w:adjustRightInd w:val="0"/>
              <w:spacing w:line="340" w:lineRule="exact"/>
              <w:ind w:firstLine="420"/>
              <w:jc w:val="left"/>
              <w:textAlignment w:val="baseline"/>
              <w:rPr>
                <w:rFonts w:hint="eastAsia" w:ascii="仿宋" w:hAnsi="仿宋" w:eastAsia="仿宋" w:cs="仿宋"/>
                <w:szCs w:val="21"/>
              </w:rPr>
            </w:pPr>
            <w:r>
              <w:rPr>
                <w:rFonts w:hint="eastAsia" w:ascii="仿宋" w:hAnsi="仿宋" w:eastAsia="仿宋" w:cs="仿宋"/>
                <w:szCs w:val="21"/>
              </w:rPr>
              <w:t>供应商和其他利害关系人认为本次招标活动违反法律、法规和规章规定的，可以自知道或者应当知道之日起10日内；供应商对采购文件、采购过程、中标或者成交结果的有质疑（异议），可以在知道或者应知其权益受到损害之日起7个工作日内；在固始县公共资源交易平台上网上质疑（异议）、投诉通道一次性提出（在线上质疑（异议）、投诉的同时，供应商也可向招标人或招标代理机构提供书面申请）。</w:t>
            </w:r>
          </w:p>
          <w:p w14:paraId="5B7A48D3">
            <w:pPr>
              <w:wordWrap w:val="0"/>
              <w:adjustRightInd w:val="0"/>
              <w:spacing w:line="340" w:lineRule="exact"/>
              <w:ind w:firstLine="420"/>
              <w:jc w:val="left"/>
              <w:textAlignment w:val="baseline"/>
              <w:rPr>
                <w:rFonts w:hint="eastAsia" w:ascii="仿宋" w:hAnsi="仿宋" w:eastAsia="仿宋" w:cs="仿宋"/>
                <w:szCs w:val="21"/>
              </w:rPr>
            </w:pPr>
            <w:r>
              <w:rPr>
                <w:rFonts w:hint="eastAsia" w:ascii="仿宋" w:hAnsi="仿宋" w:eastAsia="仿宋" w:cs="仿宋"/>
                <w:szCs w:val="21"/>
              </w:rPr>
              <w:t>操作流程详见</w:t>
            </w:r>
          </w:p>
          <w:p w14:paraId="4185282B">
            <w:pPr>
              <w:wordWrap w:val="0"/>
              <w:adjustRightInd w:val="0"/>
              <w:spacing w:line="340" w:lineRule="exact"/>
              <w:ind w:firstLine="420"/>
              <w:jc w:val="left"/>
              <w:textAlignment w:val="baseline"/>
              <w:rPr>
                <w:rFonts w:hint="eastAsia" w:ascii="仿宋" w:hAnsi="仿宋" w:eastAsia="仿宋" w:cs="仿宋"/>
                <w:szCs w:val="21"/>
              </w:rPr>
            </w:pPr>
            <w:r>
              <w:rPr>
                <w:rFonts w:hint="eastAsia" w:ascii="仿宋" w:hAnsi="仿宋" w:eastAsia="仿宋" w:cs="仿宋"/>
                <w:szCs w:val="21"/>
              </w:rPr>
              <w:t>“质疑流程</w:t>
            </w:r>
            <w:r>
              <w:rPr>
                <w:rFonts w:hint="eastAsia" w:ascii="仿宋" w:hAnsi="仿宋" w:eastAsia="仿宋" w:cs="仿宋"/>
                <w:szCs w:val="21"/>
                <w:lang w:eastAsia="zh-CN"/>
              </w:rPr>
              <w:t>https://ggzyjy.xinyang.gov.cn/gushi/</w:t>
            </w:r>
            <w:r>
              <w:rPr>
                <w:rFonts w:hint="eastAsia" w:ascii="仿宋" w:hAnsi="仿宋" w:eastAsia="仿宋" w:cs="仿宋"/>
                <w:szCs w:val="21"/>
              </w:rPr>
              <w:t>/xzjd/001001/20230424/24338233-8372-48ba-9519-a74188f109aa.html”</w:t>
            </w:r>
          </w:p>
          <w:p w14:paraId="06342844">
            <w:pPr>
              <w:wordWrap w:val="0"/>
              <w:adjustRightInd w:val="0"/>
              <w:spacing w:line="340" w:lineRule="exact"/>
              <w:ind w:firstLine="420"/>
              <w:jc w:val="left"/>
              <w:textAlignment w:val="baseline"/>
              <w:rPr>
                <w:rFonts w:hint="eastAsia" w:ascii="仿宋" w:hAnsi="仿宋" w:eastAsia="仿宋" w:cs="仿宋"/>
                <w:szCs w:val="21"/>
              </w:rPr>
            </w:pPr>
            <w:r>
              <w:rPr>
                <w:rFonts w:hint="eastAsia" w:ascii="仿宋" w:hAnsi="仿宋" w:eastAsia="仿宋" w:cs="仿宋"/>
                <w:szCs w:val="21"/>
              </w:rPr>
              <w:t>“投诉流程</w:t>
            </w:r>
            <w:r>
              <w:rPr>
                <w:rFonts w:hint="eastAsia" w:ascii="仿宋" w:hAnsi="仿宋" w:eastAsia="仿宋" w:cs="仿宋"/>
                <w:szCs w:val="21"/>
                <w:lang w:eastAsia="zh-CN"/>
              </w:rPr>
              <w:t>https://ggzyjy.xinyang.gov.cn/gushi/</w:t>
            </w:r>
            <w:r>
              <w:rPr>
                <w:rFonts w:hint="eastAsia" w:ascii="仿宋" w:hAnsi="仿宋" w:eastAsia="仿宋" w:cs="仿宋"/>
                <w:szCs w:val="21"/>
              </w:rPr>
              <w:t>/xzjd/001001/20230421/d6715f40-071e-4cb1-acf3-26d64cf67d8a.html”。采购人或采购代理机构不接受投标人对同一采购环节的多次质疑。</w:t>
            </w:r>
          </w:p>
        </w:tc>
      </w:tr>
      <w:tr w14:paraId="63BF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2DA710DF">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标书雷同性分析</w:t>
            </w:r>
          </w:p>
        </w:tc>
        <w:tc>
          <w:tcPr>
            <w:tcW w:w="6219" w:type="dxa"/>
            <w:vAlign w:val="center"/>
          </w:tcPr>
          <w:p w14:paraId="7F6480E1">
            <w:pPr>
              <w:wordWrap w:val="0"/>
              <w:adjustRightInd w:val="0"/>
              <w:spacing w:line="340" w:lineRule="exact"/>
              <w:jc w:val="left"/>
              <w:textAlignment w:val="baseline"/>
              <w:rPr>
                <w:rFonts w:hint="eastAsia" w:ascii="仿宋" w:hAnsi="仿宋" w:eastAsia="仿宋" w:cs="仿宋"/>
                <w:szCs w:val="21"/>
              </w:rPr>
            </w:pPr>
            <w:r>
              <w:rPr>
                <w:rFonts w:hint="eastAsia" w:ascii="仿宋" w:hAnsi="仿宋" w:eastAsia="仿宋" w:cs="仿宋"/>
                <w:szCs w:val="21"/>
              </w:rPr>
              <w:t>文件制作机器码、文件创建标识码有相同的按废标处理。</w:t>
            </w:r>
          </w:p>
        </w:tc>
      </w:tr>
      <w:tr w14:paraId="0131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7D414DBE">
            <w:pPr>
              <w:wordWrap w:val="0"/>
              <w:adjustRightInd w:val="0"/>
              <w:spacing w:line="340" w:lineRule="exact"/>
              <w:jc w:val="center"/>
              <w:textAlignment w:val="baseline"/>
              <w:rPr>
                <w:rFonts w:hint="eastAsia" w:ascii="仿宋" w:hAnsi="仿宋" w:eastAsia="仿宋" w:cs="仿宋"/>
                <w:szCs w:val="21"/>
              </w:rPr>
            </w:pPr>
            <w:r>
              <w:rPr>
                <w:rFonts w:hint="eastAsia" w:ascii="仿宋" w:hAnsi="仿宋" w:eastAsia="仿宋" w:cs="仿宋"/>
                <w:szCs w:val="21"/>
              </w:rPr>
              <w:t>代理服务费</w:t>
            </w:r>
          </w:p>
        </w:tc>
        <w:tc>
          <w:tcPr>
            <w:tcW w:w="6219" w:type="dxa"/>
            <w:vAlign w:val="center"/>
          </w:tcPr>
          <w:p w14:paraId="42251599">
            <w:pPr>
              <w:wordWrap w:val="0"/>
              <w:adjustRightInd w:val="0"/>
              <w:spacing w:line="340" w:lineRule="exact"/>
              <w:jc w:val="left"/>
              <w:textAlignment w:val="baseline"/>
              <w:rPr>
                <w:rFonts w:hint="eastAsia" w:ascii="仿宋" w:hAnsi="仿宋" w:eastAsia="仿宋" w:cs="仿宋"/>
                <w:szCs w:val="21"/>
              </w:rPr>
            </w:pPr>
            <w:r>
              <w:rPr>
                <w:rFonts w:hint="eastAsia" w:ascii="仿宋" w:hAnsi="仿宋" w:eastAsia="仿宋" w:cs="仿宋"/>
                <w:szCs w:val="21"/>
              </w:rPr>
              <w:t>按照 《河南省招标代理服务收费指导意见》豫招协【2023】002号文件规定</w:t>
            </w:r>
            <w:r>
              <w:rPr>
                <w:rFonts w:hint="eastAsia" w:ascii="仿宋" w:hAnsi="仿宋" w:eastAsia="仿宋" w:cs="仿宋"/>
                <w:szCs w:val="21"/>
                <w:lang w:val="en-US" w:eastAsia="zh-CN"/>
              </w:rPr>
              <w:t>收取</w:t>
            </w:r>
            <w:r>
              <w:rPr>
                <w:rFonts w:hint="eastAsia" w:ascii="仿宋" w:hAnsi="仿宋" w:eastAsia="仿宋" w:cs="仿宋"/>
                <w:szCs w:val="21"/>
              </w:rPr>
              <w:t>。</w:t>
            </w:r>
          </w:p>
        </w:tc>
      </w:tr>
    </w:tbl>
    <w:p w14:paraId="5907684A">
      <w:pPr>
        <w:wordWrap w:val="0"/>
        <w:spacing w:line="360" w:lineRule="auto"/>
        <w:ind w:firstLine="422" w:firstLineChars="200"/>
        <w:outlineLvl w:val="1"/>
        <w:rPr>
          <w:rFonts w:hint="eastAsia" w:ascii="仿宋" w:hAnsi="仿宋" w:eastAsia="仿宋" w:cs="仿宋"/>
          <w:b/>
          <w:bCs/>
          <w:szCs w:val="21"/>
        </w:rPr>
      </w:pPr>
      <w:bookmarkStart w:id="9" w:name="_Toc16296"/>
      <w:bookmarkStart w:id="10" w:name="_Toc27364"/>
      <w:bookmarkStart w:id="11" w:name="_Toc3568"/>
      <w:bookmarkStart w:id="12" w:name="_Toc195921851"/>
      <w:r>
        <w:rPr>
          <w:rFonts w:hint="eastAsia" w:ascii="仿宋" w:hAnsi="仿宋" w:eastAsia="仿宋" w:cs="仿宋"/>
          <w:b/>
          <w:bCs/>
          <w:szCs w:val="21"/>
        </w:rPr>
        <w:t>1.总则</w:t>
      </w:r>
      <w:bookmarkEnd w:id="9"/>
      <w:bookmarkEnd w:id="10"/>
      <w:bookmarkStart w:id="13" w:name="_Toc455867769"/>
      <w:bookmarkStart w:id="14" w:name="_Toc10273"/>
      <w:bookmarkStart w:id="15" w:name="_Toc490667828"/>
      <w:bookmarkStart w:id="16" w:name="_Toc318450675"/>
      <w:bookmarkStart w:id="17" w:name="_Toc31404"/>
      <w:bookmarkStart w:id="18" w:name="_Toc274409866"/>
      <w:bookmarkStart w:id="19" w:name="_Toc21458"/>
      <w:bookmarkStart w:id="20" w:name="_Toc20827"/>
      <w:bookmarkStart w:id="21" w:name="_Toc15709"/>
      <w:bookmarkStart w:id="22" w:name="_Toc29023"/>
      <w:bookmarkStart w:id="23" w:name="_Toc1172"/>
      <w:bookmarkStart w:id="24" w:name="_Toc281380952"/>
      <w:bookmarkStart w:id="25" w:name="_Toc658"/>
      <w:bookmarkStart w:id="26" w:name="_Toc9136"/>
      <w:bookmarkStart w:id="27" w:name="_Toc6747"/>
      <w:bookmarkStart w:id="28" w:name="_Toc466298092"/>
      <w:bookmarkStart w:id="29" w:name="_Toc21266"/>
      <w:bookmarkStart w:id="30" w:name="_Toc455080109"/>
      <w:bookmarkStart w:id="31" w:name="_Toc144974499"/>
      <w:bookmarkStart w:id="32" w:name="_Toc152045531"/>
      <w:bookmarkStart w:id="33" w:name="_Toc152042307"/>
    </w:p>
    <w:p w14:paraId="2D6CF3CF">
      <w:pPr>
        <w:wordWrap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1.1 适用范围</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0C8BEF0B">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1.1.1 根据《中华人民共和国政府采购法》等有关法律、法规和规章的规定，编制本项目磋商文件。</w:t>
      </w:r>
      <w:bookmarkStart w:id="34" w:name="_Toc7237"/>
      <w:bookmarkStart w:id="35" w:name="_Toc318450676"/>
      <w:bookmarkStart w:id="36" w:name="_Toc32619"/>
      <w:bookmarkStart w:id="37" w:name="_Toc31929"/>
      <w:bookmarkStart w:id="38" w:name="_Toc281405468"/>
      <w:bookmarkStart w:id="39" w:name="_Toc455080110"/>
      <w:bookmarkStart w:id="40" w:name="_Toc455867770"/>
      <w:bookmarkStart w:id="41" w:name="_Toc25773"/>
      <w:bookmarkStart w:id="42" w:name="_Toc466298093"/>
      <w:bookmarkStart w:id="43" w:name="_Toc10556"/>
      <w:bookmarkStart w:id="44" w:name="_Toc2929"/>
      <w:bookmarkStart w:id="45" w:name="_Toc490667829"/>
      <w:bookmarkStart w:id="46" w:name="_Toc3336"/>
      <w:bookmarkStart w:id="47" w:name="_Toc10269"/>
      <w:bookmarkStart w:id="48" w:name="_Toc710"/>
      <w:bookmarkStart w:id="49" w:name="_Toc24852"/>
      <w:bookmarkStart w:id="50" w:name="_Toc30891"/>
      <w:bookmarkStart w:id="51" w:name="_Toc274409867"/>
    </w:p>
    <w:p w14:paraId="0E27DAE1">
      <w:pPr>
        <w:wordWrap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1.2 招标项目说明</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997EDCF">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1.2.1 本项目采购人：见供应商须知前附表。</w:t>
      </w:r>
    </w:p>
    <w:p w14:paraId="6AC03BE4">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1.2.2 本项目采购代理机构：见供应商须知前附表。</w:t>
      </w:r>
    </w:p>
    <w:p w14:paraId="4BC98D2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1.2.3 本项目名称：见供应商须知前附表。</w:t>
      </w:r>
    </w:p>
    <w:p w14:paraId="45818B8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1.2.4 本项目采购方式：见供应商须知前附表。</w:t>
      </w:r>
    </w:p>
    <w:p w14:paraId="586662F0">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1.2.5 本项目预算价（最高限价）：见供应商须知前附表。</w:t>
      </w:r>
      <w:bookmarkStart w:id="52" w:name="_Toc281405469"/>
      <w:bookmarkStart w:id="53" w:name="_Toc4122"/>
      <w:bookmarkStart w:id="54" w:name="_Toc274409868"/>
      <w:bookmarkStart w:id="55" w:name="_Toc22979"/>
      <w:bookmarkStart w:id="56" w:name="_Toc490667830"/>
      <w:bookmarkStart w:id="57" w:name="_Toc3477"/>
      <w:bookmarkStart w:id="58" w:name="_Toc2415"/>
      <w:bookmarkStart w:id="59" w:name="_Toc17146"/>
      <w:bookmarkStart w:id="60" w:name="_Toc4952"/>
      <w:bookmarkStart w:id="61" w:name="_Toc18960"/>
      <w:bookmarkStart w:id="62" w:name="_Toc455080111"/>
      <w:bookmarkStart w:id="63" w:name="_Toc318450677"/>
      <w:bookmarkStart w:id="64" w:name="_Toc455867771"/>
      <w:bookmarkStart w:id="65" w:name="_Toc17016"/>
      <w:bookmarkStart w:id="66" w:name="_Toc16931"/>
      <w:bookmarkStart w:id="67" w:name="_Toc4563"/>
      <w:bookmarkStart w:id="68" w:name="_Toc466298094"/>
      <w:bookmarkStart w:id="69" w:name="_Toc1373"/>
    </w:p>
    <w:p w14:paraId="1089DDA5">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1.3 定义及解释</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6B149F8E">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1.3.1 采购人：依法进行政府采购的国家机关、事业单位、团体组织。</w:t>
      </w:r>
    </w:p>
    <w:p w14:paraId="2F0ECE9F">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1.3.2 采购代理机构：取得政府采购招标代理资质，受采购人委托组织招标活动的社会中介组织。</w:t>
      </w:r>
    </w:p>
    <w:p w14:paraId="0ED3867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1.3.3 服务：系指根据本磋商文件规定供应商须承担的服务以及其他类似的义务等。</w:t>
      </w:r>
    </w:p>
    <w:p w14:paraId="490B229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1.3.4 供应商：供应商是响应磋商文件、参加磋商竞争的中华人民共和国境内的法人、其他组织。</w:t>
      </w:r>
    </w:p>
    <w:p w14:paraId="2F409F2E">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1.3.5 响应文件：指供应商根据竞争性磋商文件提交的所有文件。</w:t>
      </w:r>
    </w:p>
    <w:p w14:paraId="2D7B414F">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1.3.6 磋商小组：依据《中华人民共和国政府采购法》及有关法律、法规的规定依法组建的专门负责本次评标工作的临时机构。</w:t>
      </w:r>
    </w:p>
    <w:p w14:paraId="259AF11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1.3.7 偏离：响应文件的响应相对于竞争性磋商文件要求的偏差，该偏差优于竞争性磋商文件要求的为正偏离；劣于的，为负偏离。</w:t>
      </w:r>
    </w:p>
    <w:p w14:paraId="4B73EBDD">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1.3.8 “日期”或“天”：指日历天。</w:t>
      </w:r>
    </w:p>
    <w:p w14:paraId="16B6DA8C">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1.3.9 合同：指依据本次服务采购招标结果签订的协议或合约文件。</w:t>
      </w:r>
    </w:p>
    <w:p w14:paraId="36E671D1">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1.3.10 竞争性磋商文件中的标题或题名仅起引导作用，而不应视为对竞争性磋商文件内容的理解和解释。</w:t>
      </w:r>
      <w:bookmarkEnd w:id="31"/>
      <w:bookmarkEnd w:id="32"/>
      <w:bookmarkEnd w:id="33"/>
      <w:bookmarkStart w:id="70" w:name="_Toc455867772"/>
      <w:bookmarkStart w:id="71" w:name="_Toc152042308"/>
      <w:bookmarkStart w:id="72" w:name="_Toc152045532"/>
      <w:bookmarkStart w:id="73" w:name="_Toc490667831"/>
      <w:bookmarkStart w:id="74" w:name="_Toc19363"/>
      <w:bookmarkStart w:id="75" w:name="_Toc32236"/>
      <w:bookmarkStart w:id="76" w:name="_Toc27407"/>
      <w:bookmarkStart w:id="77" w:name="_Toc26189"/>
      <w:bookmarkStart w:id="78" w:name="_Toc466298095"/>
      <w:bookmarkStart w:id="79" w:name="_Toc16470"/>
      <w:bookmarkStart w:id="80" w:name="_Toc12752"/>
      <w:bookmarkStart w:id="81" w:name="_Toc21766"/>
      <w:bookmarkStart w:id="82" w:name="_Toc455080112"/>
      <w:bookmarkStart w:id="83" w:name="_Toc14043"/>
      <w:bookmarkStart w:id="84" w:name="_Toc10894"/>
      <w:bookmarkStart w:id="85" w:name="_Toc17808"/>
      <w:bookmarkStart w:id="86" w:name="_Toc17908"/>
      <w:bookmarkStart w:id="87" w:name="_Toc318450678"/>
      <w:bookmarkStart w:id="88" w:name="_Toc144974500"/>
    </w:p>
    <w:p w14:paraId="38E71CBD">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1.4 采购内容、</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hint="eastAsia" w:ascii="仿宋" w:hAnsi="仿宋" w:eastAsia="仿宋" w:cs="仿宋"/>
          <w:b/>
          <w:szCs w:val="21"/>
        </w:rPr>
        <w:t>合同履行期限、质量要求</w:t>
      </w:r>
    </w:p>
    <w:p w14:paraId="2731E525">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1.4.1 本次采购内容：见供应商须知前附表。</w:t>
      </w:r>
    </w:p>
    <w:p w14:paraId="22FDED86">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1.4.2 本项目的合同履行期限：见供应商须知前附表。</w:t>
      </w:r>
    </w:p>
    <w:p w14:paraId="4381E6D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1.4.3 本项目的质量要求：见供应商须知前附表。</w:t>
      </w:r>
      <w:bookmarkStart w:id="89" w:name="_Toc144974502"/>
      <w:bookmarkStart w:id="90" w:name="_Toc152042310"/>
      <w:bookmarkStart w:id="91" w:name="_Toc318450679"/>
      <w:bookmarkStart w:id="92" w:name="_Toc152045534"/>
      <w:bookmarkStart w:id="93" w:name="_Toc455080113"/>
      <w:bookmarkStart w:id="94" w:name="_Toc18689"/>
      <w:bookmarkStart w:id="95" w:name="_Toc4711"/>
      <w:bookmarkStart w:id="96" w:name="_Toc32156"/>
      <w:bookmarkStart w:id="97" w:name="_Toc455867773"/>
      <w:bookmarkStart w:id="98" w:name="_Toc1602"/>
      <w:bookmarkStart w:id="99" w:name="_Toc7209"/>
      <w:bookmarkStart w:id="100" w:name="_Toc22643"/>
      <w:bookmarkStart w:id="101" w:name="_Toc5019"/>
      <w:bookmarkStart w:id="102" w:name="_Toc18004"/>
      <w:bookmarkStart w:id="103" w:name="_Toc466298096"/>
      <w:bookmarkStart w:id="104" w:name="_Toc10081"/>
      <w:bookmarkStart w:id="105" w:name="_Toc490667832"/>
      <w:bookmarkStart w:id="106" w:name="_Toc4301"/>
      <w:bookmarkStart w:id="107" w:name="_Toc11063"/>
    </w:p>
    <w:p w14:paraId="524BFB42">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 xml:space="preserve">1.5 </w:t>
      </w:r>
      <w:bookmarkEnd w:id="89"/>
      <w:bookmarkEnd w:id="90"/>
      <w:bookmarkEnd w:id="91"/>
      <w:bookmarkEnd w:id="92"/>
      <w:r>
        <w:rPr>
          <w:rFonts w:hint="eastAsia" w:ascii="仿宋" w:hAnsi="仿宋" w:eastAsia="仿宋" w:cs="仿宋"/>
          <w:b/>
          <w:szCs w:val="21"/>
        </w:rPr>
        <w:t>供应商资质条件和能力</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1D88BD1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1.5.1 供应商资质及能力要求：见供应商须知前附表。</w:t>
      </w:r>
    </w:p>
    <w:p w14:paraId="6BC5570F">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1.5.2 是否接受联合体：见供应商须知前附表。</w:t>
      </w:r>
      <w:bookmarkStart w:id="108" w:name="_Toc318450680"/>
      <w:bookmarkStart w:id="109" w:name="_Toc31497"/>
      <w:bookmarkStart w:id="110" w:name="_Toc31854"/>
      <w:bookmarkStart w:id="111" w:name="_Toc152045535"/>
      <w:bookmarkStart w:id="112" w:name="_Toc651"/>
      <w:bookmarkStart w:id="113" w:name="_Toc16889"/>
      <w:bookmarkStart w:id="114" w:name="_Toc981"/>
      <w:bookmarkStart w:id="115" w:name="_Toc28135"/>
      <w:bookmarkStart w:id="116" w:name="_Toc12403"/>
      <w:bookmarkStart w:id="117" w:name="_Toc455080114"/>
      <w:bookmarkStart w:id="118" w:name="_Toc466298097"/>
      <w:bookmarkStart w:id="119" w:name="_Toc152042311"/>
      <w:bookmarkStart w:id="120" w:name="_Toc144974503"/>
      <w:bookmarkStart w:id="121" w:name="_Toc455867774"/>
      <w:bookmarkStart w:id="122" w:name="_Toc9505"/>
      <w:bookmarkStart w:id="123" w:name="_Toc5162"/>
      <w:bookmarkStart w:id="124" w:name="_Toc32446"/>
      <w:bookmarkStart w:id="125" w:name="_Toc490667833"/>
      <w:bookmarkStart w:id="126" w:name="_Toc11905"/>
    </w:p>
    <w:p w14:paraId="60E6C2F7">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1.6 费用承担</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E02B5C5">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供应商准备和参加磋商活动发生的费用自理，不论磋商的结果如何，采购人和采购代理机构在任何情况下均无义务和责任承担这些费用。</w:t>
      </w:r>
      <w:bookmarkStart w:id="127" w:name="_Toc22136"/>
      <w:bookmarkStart w:id="128" w:name="_Toc455867775"/>
      <w:bookmarkStart w:id="129" w:name="_Toc152042312"/>
      <w:bookmarkStart w:id="130" w:name="_Toc32053"/>
      <w:bookmarkStart w:id="131" w:name="_Toc466298098"/>
      <w:bookmarkStart w:id="132" w:name="_Toc22800"/>
      <w:bookmarkStart w:id="133" w:name="_Toc5402"/>
      <w:bookmarkStart w:id="134" w:name="_Toc6014"/>
      <w:bookmarkStart w:id="135" w:name="_Toc20145"/>
      <w:bookmarkStart w:id="136" w:name="_Toc144974504"/>
      <w:bookmarkStart w:id="137" w:name="_Toc318450681"/>
      <w:bookmarkStart w:id="138" w:name="_Toc455080115"/>
      <w:bookmarkStart w:id="139" w:name="_Toc490667834"/>
      <w:bookmarkStart w:id="140" w:name="_Toc2622"/>
      <w:bookmarkStart w:id="141" w:name="_Toc24601"/>
      <w:bookmarkStart w:id="142" w:name="_Toc152045536"/>
      <w:bookmarkStart w:id="143" w:name="_Toc1879"/>
      <w:bookmarkStart w:id="144" w:name="_Toc8598"/>
      <w:bookmarkStart w:id="145" w:name="_Toc8055"/>
    </w:p>
    <w:p w14:paraId="178B35AF">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1.7 保密</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12239455">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参与磋商活动的各方应对竞争性磋商文件和响应文件中的商业和技术等秘密保密，违者应对由此造成的后果承担法律责任。</w:t>
      </w:r>
      <w:bookmarkStart w:id="146" w:name="_Toc144974505"/>
      <w:bookmarkStart w:id="147" w:name="_Toc14775"/>
      <w:bookmarkStart w:id="148" w:name="_Toc21089"/>
      <w:bookmarkStart w:id="149" w:name="_Toc25517"/>
      <w:bookmarkStart w:id="150" w:name="_Toc15673"/>
      <w:bookmarkStart w:id="151" w:name="_Toc13976"/>
      <w:bookmarkStart w:id="152" w:name="_Toc152042313"/>
      <w:bookmarkStart w:id="153" w:name="_Toc455867776"/>
      <w:bookmarkStart w:id="154" w:name="_Toc6615"/>
      <w:bookmarkStart w:id="155" w:name="_Toc152045537"/>
      <w:bookmarkStart w:id="156" w:name="_Toc318450682"/>
      <w:bookmarkStart w:id="157" w:name="_Toc22226"/>
      <w:bookmarkStart w:id="158" w:name="_Toc466298099"/>
      <w:bookmarkStart w:id="159" w:name="_Toc455080116"/>
      <w:bookmarkStart w:id="160" w:name="_Toc490667835"/>
      <w:bookmarkStart w:id="161" w:name="_Toc7031"/>
      <w:bookmarkStart w:id="162" w:name="_Toc30747"/>
      <w:bookmarkStart w:id="163" w:name="_Toc30583"/>
      <w:bookmarkStart w:id="164" w:name="_Toc3628"/>
    </w:p>
    <w:p w14:paraId="3DD5574D">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1.8 语言</w:t>
      </w:r>
      <w:bookmarkEnd w:id="146"/>
      <w:r>
        <w:rPr>
          <w:rFonts w:hint="eastAsia" w:ascii="仿宋" w:hAnsi="仿宋" w:eastAsia="仿宋" w:cs="仿宋"/>
          <w:b/>
          <w:szCs w:val="21"/>
        </w:rPr>
        <w:t>文字</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C8C9C0E">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除专用术语外，与磋商有关的语言均使用中文。必要时专用术语应附有中文注释，对不同文字文本响应文件的解释发生异议的，以中文文本为准。</w:t>
      </w:r>
      <w:bookmarkStart w:id="165" w:name="_Toc4501"/>
      <w:bookmarkStart w:id="166" w:name="_Toc455080117"/>
      <w:bookmarkStart w:id="167" w:name="_Toc21543"/>
      <w:bookmarkStart w:id="168" w:name="_Toc455867777"/>
      <w:bookmarkStart w:id="169" w:name="_Toc22415"/>
      <w:bookmarkStart w:id="170" w:name="_Toc4237"/>
      <w:bookmarkStart w:id="171" w:name="_Toc24337"/>
      <w:bookmarkStart w:id="172" w:name="_Toc490667836"/>
      <w:bookmarkStart w:id="173" w:name="_Toc9446"/>
      <w:bookmarkStart w:id="174" w:name="_Toc32507"/>
      <w:bookmarkStart w:id="175" w:name="_Toc466298100"/>
      <w:bookmarkStart w:id="176" w:name="_Toc14934"/>
      <w:bookmarkStart w:id="177" w:name="_Toc144974506"/>
      <w:bookmarkStart w:id="178" w:name="_Toc152045538"/>
      <w:bookmarkStart w:id="179" w:name="_Toc152042314"/>
      <w:bookmarkStart w:id="180" w:name="_Toc318450683"/>
      <w:bookmarkStart w:id="181" w:name="_Toc18357"/>
      <w:bookmarkStart w:id="182" w:name="_Toc22378"/>
      <w:bookmarkStart w:id="183" w:name="_Toc2702"/>
    </w:p>
    <w:p w14:paraId="317493F8">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1.9 计量单位</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1B5B704">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所有计量均采用中华人民共和国法定计量单位。</w:t>
      </w:r>
      <w:bookmarkStart w:id="184" w:name="_Toc490667837"/>
      <w:bookmarkStart w:id="185" w:name="_Toc2508"/>
      <w:bookmarkStart w:id="186" w:name="_Toc31195"/>
      <w:bookmarkStart w:id="187" w:name="_Toc152045540"/>
      <w:bookmarkStart w:id="188" w:name="_Toc12027"/>
      <w:bookmarkStart w:id="189" w:name="_Toc18589"/>
      <w:bookmarkStart w:id="190" w:name="_Toc466298101"/>
      <w:bookmarkStart w:id="191" w:name="_Toc338"/>
      <w:bookmarkStart w:id="192" w:name="_Toc13675"/>
      <w:bookmarkStart w:id="193" w:name="_Toc29845"/>
      <w:bookmarkStart w:id="194" w:name="_Toc144974508"/>
      <w:bookmarkStart w:id="195" w:name="_Toc19685"/>
      <w:bookmarkStart w:id="196" w:name="_Toc284"/>
      <w:bookmarkStart w:id="197" w:name="_Toc455867778"/>
      <w:bookmarkStart w:id="198" w:name="_Toc455080118"/>
      <w:bookmarkStart w:id="199" w:name="_Toc318450684"/>
      <w:bookmarkStart w:id="200" w:name="_Toc152042316"/>
      <w:bookmarkStart w:id="201" w:name="_Toc27570"/>
      <w:bookmarkStart w:id="202" w:name="_Toc32253"/>
    </w:p>
    <w:p w14:paraId="28B93FC2">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 xml:space="preserve">1.10 </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hint="eastAsia" w:ascii="仿宋" w:hAnsi="仿宋" w:eastAsia="仿宋" w:cs="仿宋"/>
          <w:b/>
          <w:szCs w:val="21"/>
        </w:rPr>
        <w:t>现场踏勘</w:t>
      </w:r>
      <w:bookmarkEnd w:id="202"/>
      <w:bookmarkStart w:id="203" w:name="_Toc152042317"/>
      <w:bookmarkStart w:id="204" w:name="_Toc144974509"/>
      <w:bookmarkStart w:id="205" w:name="_Toc23635"/>
      <w:bookmarkStart w:id="206" w:name="_Toc455867779"/>
      <w:bookmarkStart w:id="207" w:name="_Toc455080119"/>
      <w:bookmarkStart w:id="208" w:name="_Toc25208"/>
      <w:bookmarkStart w:id="209" w:name="_Toc11744"/>
      <w:bookmarkStart w:id="210" w:name="_Toc31725"/>
      <w:bookmarkStart w:id="211" w:name="_Toc152045541"/>
      <w:bookmarkStart w:id="212" w:name="_Toc9182"/>
      <w:bookmarkStart w:id="213" w:name="_Toc24262"/>
      <w:bookmarkStart w:id="214" w:name="_Toc32757"/>
      <w:bookmarkStart w:id="215" w:name="_Toc318450685"/>
      <w:bookmarkStart w:id="216" w:name="_Toc3853"/>
      <w:bookmarkStart w:id="217" w:name="_Toc28719"/>
      <w:bookmarkStart w:id="218" w:name="_Toc23678"/>
      <w:bookmarkStart w:id="219" w:name="_Toc466298102"/>
      <w:bookmarkStart w:id="220" w:name="_Toc490667838"/>
    </w:p>
    <w:p w14:paraId="2EA4ED3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不组织。</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Start w:id="221" w:name="_Toc455080120"/>
      <w:bookmarkStart w:id="222" w:name="_Toc144974510"/>
      <w:bookmarkStart w:id="223" w:name="_Toc152042318"/>
      <w:bookmarkStart w:id="224" w:name="_Toc152045542"/>
    </w:p>
    <w:bookmarkEnd w:id="221"/>
    <w:bookmarkEnd w:id="222"/>
    <w:bookmarkEnd w:id="223"/>
    <w:bookmarkEnd w:id="224"/>
    <w:p w14:paraId="3BBF0896">
      <w:pPr>
        <w:wordWrap w:val="0"/>
        <w:spacing w:line="360" w:lineRule="auto"/>
        <w:ind w:firstLine="422" w:firstLineChars="200"/>
        <w:rPr>
          <w:rFonts w:hint="eastAsia" w:ascii="仿宋" w:hAnsi="仿宋" w:eastAsia="仿宋" w:cs="仿宋"/>
          <w:b/>
          <w:szCs w:val="21"/>
        </w:rPr>
      </w:pPr>
      <w:bookmarkStart w:id="225" w:name="_Toc2792"/>
      <w:bookmarkStart w:id="226" w:name="_Toc24635"/>
      <w:r>
        <w:rPr>
          <w:rFonts w:hint="eastAsia" w:ascii="仿宋" w:hAnsi="仿宋" w:eastAsia="仿宋" w:cs="仿宋"/>
          <w:b/>
          <w:szCs w:val="21"/>
        </w:rPr>
        <w:t>2.竞争性磋商文件</w:t>
      </w:r>
      <w:bookmarkEnd w:id="225"/>
      <w:bookmarkEnd w:id="226"/>
      <w:bookmarkStart w:id="227" w:name="_Toc7999"/>
      <w:bookmarkStart w:id="228" w:name="_Toc455867781"/>
      <w:bookmarkStart w:id="229" w:name="_Toc152045543"/>
      <w:bookmarkStart w:id="230" w:name="_Toc455080121"/>
      <w:bookmarkStart w:id="231" w:name="_Toc1008"/>
      <w:bookmarkStart w:id="232" w:name="_Toc11599"/>
      <w:bookmarkStart w:id="233" w:name="_Toc144974511"/>
      <w:bookmarkStart w:id="234" w:name="_Toc25982"/>
      <w:bookmarkStart w:id="235" w:name="_Toc318450687"/>
      <w:bookmarkStart w:id="236" w:name="_Toc490667840"/>
      <w:bookmarkStart w:id="237" w:name="_Toc152042319"/>
      <w:bookmarkStart w:id="238" w:name="_Toc11567"/>
      <w:bookmarkStart w:id="239" w:name="_Toc12640"/>
      <w:bookmarkStart w:id="240" w:name="_Toc3982"/>
      <w:bookmarkStart w:id="241" w:name="_Toc32711"/>
      <w:bookmarkStart w:id="242" w:name="_Toc23649"/>
      <w:bookmarkStart w:id="243" w:name="_Toc9780"/>
      <w:bookmarkStart w:id="244" w:name="_Toc466298104"/>
      <w:bookmarkStart w:id="245" w:name="_Toc12004"/>
    </w:p>
    <w:p w14:paraId="7FE38F31">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2.1 竞争性磋商文件的组成</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41BAA03A">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本竞争性磋商文件包括：</w:t>
      </w:r>
    </w:p>
    <w:p w14:paraId="3771D6F7">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（1）竞争性磋商公告；</w:t>
      </w:r>
    </w:p>
    <w:p w14:paraId="73C92F5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（2）供应商须知；</w:t>
      </w:r>
    </w:p>
    <w:p w14:paraId="3306CBF5">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（3）评审办法（综合评分法）；</w:t>
      </w:r>
    </w:p>
    <w:p w14:paraId="14BE902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（4）河南省政府采购合同（参考文本）；</w:t>
      </w:r>
    </w:p>
    <w:p w14:paraId="7462426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（5）采购要求；</w:t>
      </w:r>
    </w:p>
    <w:p w14:paraId="52A8B37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（6）竞争性磋商响应文件格式。</w:t>
      </w:r>
    </w:p>
    <w:p w14:paraId="3633AC6E">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根据本章第2.2款和第2.3款对竞争性磋商文件所作的澄清、修改，构成竞争性磋商文件的组成部分。</w:t>
      </w:r>
      <w:bookmarkStart w:id="246" w:name="_Toc6508"/>
      <w:bookmarkStart w:id="247" w:name="_Toc15658"/>
      <w:bookmarkStart w:id="248" w:name="_Toc144974514"/>
      <w:bookmarkStart w:id="249" w:name="_Toc152045546"/>
      <w:bookmarkStart w:id="250" w:name="_Toc152042322"/>
      <w:bookmarkStart w:id="251" w:name="_Toc455080124"/>
    </w:p>
    <w:p w14:paraId="078D1F0F">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2.2 竞争性磋商文件的澄清</w:t>
      </w:r>
      <w:bookmarkEnd w:id="246"/>
      <w:bookmarkEnd w:id="247"/>
    </w:p>
    <w:p w14:paraId="395A7B2F">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2.2.1 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14:paraId="52DFA31E">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2.2.2 竞争性磋商文件的澄清将在供应商须知前附表规定的响应文件递交截止时间5天前在信阳市公共资源交易系统“变更公告”或“答疑文件”将澄清内容予以发布，但不指明澄清问题的来源。如果澄清的内容可能影响响应文件编制且发出的时间距响应文件递交截止时间不足5天，相应延长投标截止时间。</w:t>
      </w:r>
    </w:p>
    <w:p w14:paraId="6D634F47">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2.2.3 供应商应在响应文件递交截止时间前及时查看澄清内容，因供应商未及时查看而造成的后果自负。</w:t>
      </w:r>
      <w:bookmarkStart w:id="252" w:name="_Toc8263"/>
      <w:bookmarkStart w:id="253" w:name="_Toc9923"/>
    </w:p>
    <w:p w14:paraId="194B555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2.3 竞争性磋商文件的修改</w:t>
      </w:r>
      <w:bookmarkEnd w:id="252"/>
      <w:bookmarkEnd w:id="253"/>
    </w:p>
    <w:p w14:paraId="18908FD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2.3.1 在响应文件递交截止时间5天前，采购人可以修改竞争性磋商文件。如有修改，应在信阳市公共资源交易系统“变更公告”或“答疑文件”将修改内容予以发布。如果修改的内容可能影响响应文件编制且发出的时间距响应文件递交截止时间不足5天，相应延长响应文件递交截止时间。</w:t>
      </w:r>
    </w:p>
    <w:p w14:paraId="522B0E10">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2.3.2 当竞争性磋商文件的澄清、修改、补充等在同一内容的表述上不一致时，以最后在信阳市公共资源交易系统发出的文件为准。</w:t>
      </w:r>
    </w:p>
    <w:p w14:paraId="50A7ECE6">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2.3.3 供应商应在响应文件递交截止时间前及时查看修改内容，因供应商未及时查看而造成的后果自负。</w:t>
      </w:r>
    </w:p>
    <w:p w14:paraId="6FA00FF3">
      <w:pPr>
        <w:wordWrap w:val="0"/>
        <w:spacing w:line="360" w:lineRule="auto"/>
        <w:ind w:firstLine="422" w:firstLineChars="200"/>
        <w:rPr>
          <w:rFonts w:hint="eastAsia" w:ascii="仿宋" w:hAnsi="仿宋" w:eastAsia="仿宋" w:cs="仿宋"/>
          <w:b/>
          <w:szCs w:val="21"/>
        </w:rPr>
      </w:pPr>
      <w:bookmarkStart w:id="254" w:name="_Toc26311"/>
      <w:bookmarkStart w:id="255" w:name="_Toc20484"/>
      <w:bookmarkStart w:id="256" w:name="_Toc4666"/>
      <w:r>
        <w:rPr>
          <w:rFonts w:hint="eastAsia" w:ascii="仿宋" w:hAnsi="仿宋" w:eastAsia="仿宋" w:cs="仿宋"/>
          <w:b/>
          <w:szCs w:val="21"/>
        </w:rPr>
        <w:t xml:space="preserve">3. </w:t>
      </w:r>
      <w:bookmarkEnd w:id="248"/>
      <w:bookmarkEnd w:id="249"/>
      <w:bookmarkEnd w:id="250"/>
      <w:r>
        <w:rPr>
          <w:rFonts w:hint="eastAsia" w:ascii="仿宋" w:hAnsi="仿宋" w:eastAsia="仿宋" w:cs="仿宋"/>
          <w:b/>
          <w:szCs w:val="21"/>
        </w:rPr>
        <w:t>响应文件</w:t>
      </w:r>
      <w:bookmarkEnd w:id="251"/>
      <w:bookmarkEnd w:id="254"/>
      <w:bookmarkEnd w:id="255"/>
      <w:bookmarkEnd w:id="256"/>
      <w:bookmarkStart w:id="257" w:name="_Toc152042323"/>
      <w:bookmarkStart w:id="258" w:name="_Toc144974515"/>
      <w:bookmarkStart w:id="259" w:name="_Toc24440"/>
      <w:bookmarkStart w:id="260" w:name="_Toc9273"/>
      <w:bookmarkStart w:id="261" w:name="_Toc10096"/>
      <w:bookmarkStart w:id="262" w:name="_Toc490667844"/>
      <w:bookmarkStart w:id="263" w:name="_Toc1102"/>
      <w:bookmarkStart w:id="264" w:name="_Toc318450691"/>
      <w:bookmarkStart w:id="265" w:name="_Toc27373"/>
      <w:bookmarkStart w:id="266" w:name="_Toc152045547"/>
      <w:bookmarkStart w:id="267" w:name="_Toc16198"/>
      <w:bookmarkStart w:id="268" w:name="_Toc15810"/>
    </w:p>
    <w:p w14:paraId="0F01DCA7">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3.1 响应文件的组成</w:t>
      </w:r>
      <w:bookmarkEnd w:id="257"/>
      <w:bookmarkEnd w:id="258"/>
      <w:bookmarkEnd w:id="259"/>
      <w:bookmarkEnd w:id="260"/>
      <w:bookmarkEnd w:id="261"/>
      <w:bookmarkEnd w:id="262"/>
      <w:bookmarkEnd w:id="263"/>
      <w:bookmarkEnd w:id="264"/>
      <w:bookmarkEnd w:id="265"/>
      <w:bookmarkEnd w:id="266"/>
      <w:bookmarkEnd w:id="267"/>
      <w:bookmarkEnd w:id="268"/>
    </w:p>
    <w:p w14:paraId="79489E24">
      <w:pPr>
        <w:wordWrap w:val="0"/>
        <w:spacing w:line="360" w:lineRule="auto"/>
        <w:ind w:firstLine="420" w:firstLineChars="200"/>
        <w:rPr>
          <w:rFonts w:hint="eastAsia" w:ascii="仿宋" w:hAnsi="仿宋" w:eastAsia="仿宋" w:cs="仿宋"/>
          <w:szCs w:val="21"/>
        </w:rPr>
      </w:pPr>
      <w:bookmarkStart w:id="269" w:name="_Toc279156232"/>
      <w:bookmarkStart w:id="270" w:name="_Toc318450692"/>
      <w:bookmarkStart w:id="271" w:name="_Toc152045548"/>
      <w:bookmarkStart w:id="272" w:name="_Toc899"/>
      <w:bookmarkStart w:id="273" w:name="_Toc152042324"/>
      <w:bookmarkStart w:id="274" w:name="_Toc144974516"/>
      <w:bookmarkStart w:id="275" w:name="_Toc26291"/>
      <w:r>
        <w:rPr>
          <w:rFonts w:hint="eastAsia" w:ascii="仿宋" w:hAnsi="仿宋" w:eastAsia="仿宋" w:cs="仿宋"/>
          <w:szCs w:val="21"/>
        </w:rPr>
        <w:t>响应文件应包括下列内容：</w:t>
      </w:r>
    </w:p>
    <w:p w14:paraId="42976291">
      <w:pPr>
        <w:wordWrap w:val="0"/>
        <w:spacing w:line="460" w:lineRule="exact"/>
        <w:ind w:firstLine="210" w:firstLineChars="100"/>
        <w:rPr>
          <w:rFonts w:hint="eastAsia" w:ascii="仿宋" w:hAnsi="仿宋" w:eastAsia="仿宋" w:cs="仿宋"/>
          <w:szCs w:val="21"/>
        </w:rPr>
      </w:pPr>
      <w:bookmarkStart w:id="276" w:name="_Toc4592"/>
      <w:r>
        <w:rPr>
          <w:rFonts w:hint="eastAsia" w:ascii="仿宋" w:hAnsi="仿宋" w:eastAsia="仿宋" w:cs="仿宋"/>
          <w:szCs w:val="21"/>
        </w:rPr>
        <w:t>一、响应函及响应函附录</w:t>
      </w:r>
    </w:p>
    <w:p w14:paraId="29F35105">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二、分项报价表</w:t>
      </w:r>
    </w:p>
    <w:p w14:paraId="3DA04C76">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三、法定代表人（单位负责人）身份证明</w:t>
      </w:r>
    </w:p>
    <w:p w14:paraId="01F33148">
      <w:pPr>
        <w:wordWrap w:val="0"/>
        <w:spacing w:line="460" w:lineRule="exact"/>
        <w:ind w:firstLine="630" w:firstLineChars="300"/>
        <w:rPr>
          <w:rFonts w:hint="eastAsia" w:ascii="仿宋" w:hAnsi="仿宋" w:eastAsia="仿宋" w:cs="仿宋"/>
          <w:szCs w:val="21"/>
        </w:rPr>
      </w:pPr>
      <w:r>
        <w:rPr>
          <w:rFonts w:hint="eastAsia" w:ascii="仿宋" w:hAnsi="仿宋" w:eastAsia="仿宋" w:cs="仿宋"/>
          <w:szCs w:val="21"/>
        </w:rPr>
        <w:t>授权委托书</w:t>
      </w:r>
    </w:p>
    <w:p w14:paraId="65491442">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四、技术部分</w:t>
      </w:r>
    </w:p>
    <w:p w14:paraId="61145E13">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五、综合部分</w:t>
      </w:r>
    </w:p>
    <w:p w14:paraId="38620F78">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六、资格证明材料</w:t>
      </w:r>
    </w:p>
    <w:p w14:paraId="6DEBC64B">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七、投标人认为应该提交的其他资料</w:t>
      </w:r>
    </w:p>
    <w:p w14:paraId="0D128BD9">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八、中小企业声明函</w:t>
      </w:r>
    </w:p>
    <w:p w14:paraId="32CE3554">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九、残疾人福利性单位声明函(如有)</w:t>
      </w:r>
    </w:p>
    <w:p w14:paraId="52EFC996">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十、监狱企业证明文件（如有）</w:t>
      </w:r>
    </w:p>
    <w:p w14:paraId="093A288D">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十一、反商业贿赂承诺书</w:t>
      </w:r>
    </w:p>
    <w:p w14:paraId="568887C0">
      <w:pPr>
        <w:wordWrap w:val="0"/>
        <w:spacing w:line="460" w:lineRule="exact"/>
        <w:ind w:firstLine="210" w:firstLineChars="100"/>
        <w:rPr>
          <w:rFonts w:hint="eastAsia" w:ascii="仿宋" w:hAnsi="仿宋" w:eastAsia="仿宋" w:cs="仿宋"/>
          <w:szCs w:val="21"/>
        </w:rPr>
      </w:pPr>
      <w:r>
        <w:rPr>
          <w:rFonts w:hint="eastAsia" w:ascii="仿宋" w:hAnsi="仿宋" w:eastAsia="仿宋" w:cs="仿宋"/>
          <w:szCs w:val="21"/>
        </w:rPr>
        <w:t>十二、其他材料</w:t>
      </w:r>
    </w:p>
    <w:p w14:paraId="5BE4854C">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3.2 磋商报价</w:t>
      </w:r>
      <w:bookmarkEnd w:id="269"/>
      <w:bookmarkEnd w:id="270"/>
      <w:bookmarkEnd w:id="271"/>
      <w:bookmarkEnd w:id="272"/>
      <w:bookmarkEnd w:id="273"/>
      <w:bookmarkEnd w:id="274"/>
      <w:bookmarkEnd w:id="275"/>
      <w:bookmarkEnd w:id="276"/>
    </w:p>
    <w:p w14:paraId="4DFC971A">
      <w:pPr>
        <w:wordWrap w:val="0"/>
        <w:spacing w:line="360" w:lineRule="auto"/>
        <w:ind w:firstLine="420" w:firstLineChars="200"/>
        <w:rPr>
          <w:rFonts w:hint="eastAsia" w:ascii="仿宋" w:hAnsi="仿宋" w:eastAsia="仿宋" w:cs="仿宋"/>
          <w:szCs w:val="21"/>
        </w:rPr>
      </w:pPr>
      <w:bookmarkStart w:id="277" w:name="_Toc12402"/>
      <w:bookmarkStart w:id="278" w:name="_Toc152045549"/>
      <w:bookmarkStart w:id="279" w:name="_Toc455080126"/>
      <w:bookmarkStart w:id="280" w:name="_Toc152042325"/>
      <w:bookmarkStart w:id="281" w:name="_Toc144974517"/>
      <w:bookmarkStart w:id="282" w:name="_Toc455867786"/>
      <w:bookmarkStart w:id="283" w:name="_Toc466298109"/>
      <w:bookmarkStart w:id="284" w:name="_Toc6105"/>
      <w:bookmarkStart w:id="285" w:name="_Toc7910"/>
      <w:bookmarkStart w:id="286" w:name="_Toc490667846"/>
      <w:bookmarkStart w:id="287" w:name="_Toc25387"/>
      <w:bookmarkStart w:id="288" w:name="_Toc21680"/>
      <w:bookmarkStart w:id="289" w:name="_Toc7105"/>
      <w:bookmarkStart w:id="290" w:name="_Toc29133"/>
      <w:bookmarkStart w:id="291" w:name="_Toc2425"/>
      <w:bookmarkStart w:id="292" w:name="_Toc318450693"/>
      <w:bookmarkStart w:id="293" w:name="_Toc3624"/>
      <w:bookmarkStart w:id="294" w:name="_Toc11968"/>
      <w:bookmarkStart w:id="295" w:name="_Toc21600"/>
      <w:r>
        <w:rPr>
          <w:rFonts w:hint="eastAsia" w:ascii="仿宋" w:hAnsi="仿宋" w:eastAsia="仿宋" w:cs="仿宋"/>
          <w:szCs w:val="21"/>
        </w:rPr>
        <w:t xml:space="preserve">3.2.1 </w:t>
      </w:r>
      <w:bookmarkEnd w:id="277"/>
      <w:r>
        <w:rPr>
          <w:rFonts w:hint="eastAsia" w:ascii="仿宋" w:hAnsi="仿宋" w:eastAsia="仿宋" w:cs="仿宋"/>
          <w:szCs w:val="21"/>
        </w:rPr>
        <w:t>本项目的磋商报价应按照磋商文件、补充通知、答疑纪要、现场情况、承包范围，并充分考虑服务期间各类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p>
    <w:p w14:paraId="3250761A">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3.2.2 供应商应充分了解该项目的总体情况以及影响磋商报价的其它要素，考虑服务期间的价格风险因素，成交价在合同实施期内不得调整，同时也不因市场价格变动而调整。</w:t>
      </w:r>
    </w:p>
    <w:p w14:paraId="28381CD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3.2.3 响应报价表中的大写金额和小写金额不一致的，以大写金额为准。</w:t>
      </w:r>
    </w:p>
    <w:p w14:paraId="096CB8F2">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3.2.4 供应商的报价明显低于其他通过符合性审查供应商的报价，有可能影响服务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w:t>
      </w:r>
    </w:p>
    <w:p w14:paraId="4B8713EC">
      <w:pPr>
        <w:spacing w:line="360" w:lineRule="auto"/>
        <w:ind w:firstLine="422"/>
        <w:rPr>
          <w:rFonts w:hint="eastAsia" w:ascii="仿宋" w:hAnsi="仿宋" w:eastAsia="仿宋" w:cs="仿宋"/>
          <w:color w:val="auto"/>
          <w:highlight w:val="none"/>
          <w:lang w:val="zh-CN"/>
        </w:rPr>
      </w:pPr>
      <w:r>
        <w:rPr>
          <w:rFonts w:hint="eastAsia" w:ascii="仿宋" w:hAnsi="仿宋" w:eastAsia="仿宋" w:cs="仿宋"/>
          <w:b/>
          <w:bCs/>
          <w:color w:val="auto"/>
          <w:szCs w:val="21"/>
          <w:highlight w:val="none"/>
          <w:lang w:val="en-US" w:eastAsia="zh-CN"/>
        </w:rPr>
        <w:t>3.2.5</w:t>
      </w:r>
      <w:r>
        <w:rPr>
          <w:rFonts w:hint="eastAsia" w:ascii="仿宋" w:hAnsi="仿宋" w:eastAsia="仿宋" w:cs="仿宋"/>
          <w:b/>
          <w:bCs/>
          <w:color w:val="auto"/>
          <w:szCs w:val="21"/>
          <w:highlight w:val="none"/>
        </w:rPr>
        <w:t xml:space="preserve"> </w:t>
      </w:r>
      <w:r>
        <w:rPr>
          <w:rFonts w:hint="eastAsia" w:ascii="仿宋" w:hAnsi="仿宋" w:eastAsia="仿宋" w:cs="仿宋"/>
          <w:b/>
          <w:bCs/>
          <w:color w:val="auto"/>
          <w:szCs w:val="21"/>
          <w:highlight w:val="none"/>
          <w:lang w:val="zh-CN"/>
        </w:rPr>
        <w:t>小型微型企业认定及评标价格评审（非专门面向中小企业适用）</w:t>
      </w:r>
    </w:p>
    <w:tbl>
      <w:tblPr>
        <w:tblStyle w:val="52"/>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7906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1591" w:type="dxa"/>
            <w:noWrap w:val="0"/>
            <w:vAlign w:val="center"/>
          </w:tcPr>
          <w:p w14:paraId="6FF3C731">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内容</w:t>
            </w:r>
          </w:p>
        </w:tc>
        <w:tc>
          <w:tcPr>
            <w:tcW w:w="1561" w:type="dxa"/>
            <w:noWrap w:val="0"/>
            <w:vAlign w:val="center"/>
          </w:tcPr>
          <w:p w14:paraId="656CA0CC">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大型企业</w:t>
            </w:r>
          </w:p>
        </w:tc>
        <w:tc>
          <w:tcPr>
            <w:tcW w:w="1492" w:type="dxa"/>
            <w:noWrap w:val="0"/>
            <w:vAlign w:val="center"/>
          </w:tcPr>
          <w:p w14:paraId="6422F745">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中型企业</w:t>
            </w:r>
          </w:p>
        </w:tc>
        <w:tc>
          <w:tcPr>
            <w:tcW w:w="2273" w:type="dxa"/>
            <w:noWrap w:val="0"/>
            <w:vAlign w:val="center"/>
          </w:tcPr>
          <w:p w14:paraId="6C588866">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小型企业</w:t>
            </w:r>
          </w:p>
        </w:tc>
        <w:tc>
          <w:tcPr>
            <w:tcW w:w="2094" w:type="dxa"/>
            <w:noWrap w:val="0"/>
            <w:vAlign w:val="center"/>
          </w:tcPr>
          <w:p w14:paraId="452F8BF0">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微型企业</w:t>
            </w:r>
          </w:p>
        </w:tc>
      </w:tr>
      <w:tr w14:paraId="41D4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3FC3EC8C">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价格=</w:t>
            </w:r>
          </w:p>
        </w:tc>
        <w:tc>
          <w:tcPr>
            <w:tcW w:w="1561" w:type="dxa"/>
            <w:noWrap w:val="0"/>
            <w:vAlign w:val="center"/>
          </w:tcPr>
          <w:p w14:paraId="6027B7AB">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w:t>
            </w:r>
          </w:p>
        </w:tc>
        <w:tc>
          <w:tcPr>
            <w:tcW w:w="1492" w:type="dxa"/>
            <w:noWrap w:val="0"/>
            <w:vAlign w:val="center"/>
          </w:tcPr>
          <w:p w14:paraId="690A0A96">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w:t>
            </w:r>
          </w:p>
        </w:tc>
        <w:tc>
          <w:tcPr>
            <w:tcW w:w="2273" w:type="dxa"/>
            <w:noWrap w:val="0"/>
            <w:vAlign w:val="center"/>
          </w:tcPr>
          <w:p w14:paraId="41F5CC40">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报价×（1-</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lang w:val="zh-CN"/>
              </w:rPr>
              <w:t>%）</w:t>
            </w:r>
          </w:p>
        </w:tc>
        <w:tc>
          <w:tcPr>
            <w:tcW w:w="2094" w:type="dxa"/>
            <w:noWrap w:val="0"/>
            <w:vAlign w:val="center"/>
          </w:tcPr>
          <w:p w14:paraId="68AE8A2D">
            <w:pPr>
              <w:tabs>
                <w:tab w:val="left" w:pos="0"/>
                <w:tab w:val="left" w:pos="1050"/>
              </w:tabs>
              <w:spacing w:line="440" w:lineRule="exact"/>
              <w:ind w:firstLine="365" w:firstLineChars="17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报价×（1-</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lang w:val="zh-CN"/>
              </w:rPr>
              <w:t>%）</w:t>
            </w:r>
          </w:p>
        </w:tc>
      </w:tr>
    </w:tbl>
    <w:p w14:paraId="1463F2E4">
      <w:pPr>
        <w:spacing w:line="360" w:lineRule="auto"/>
        <w:ind w:firstLine="42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2.5.</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zh-CN"/>
        </w:rPr>
        <w:t>根据《政府采购促进中小企业发展管理办法》（财库[20</w:t>
      </w:r>
      <w:r>
        <w:rPr>
          <w:rFonts w:hint="eastAsia" w:ascii="仿宋" w:hAnsi="仿宋" w:eastAsia="仿宋" w:cs="仿宋"/>
          <w:color w:val="auto"/>
          <w:szCs w:val="21"/>
          <w:highlight w:val="none"/>
        </w:rPr>
        <w:t>20</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rPr>
        <w:t>46</w:t>
      </w:r>
      <w:r>
        <w:rPr>
          <w:rFonts w:hint="eastAsia" w:ascii="仿宋" w:hAnsi="仿宋" w:eastAsia="仿宋" w:cs="仿宋"/>
          <w:color w:val="auto"/>
          <w:szCs w:val="21"/>
          <w:highlight w:val="none"/>
          <w:lang w:val="zh-CN"/>
        </w:rPr>
        <w:t>号）的规定、《工业和信息化部、国家统计局、国家发展和改革委员会、财政部关于印发中小企业划型标准规定的通知》（工信部联企业[</w:t>
      </w:r>
      <w:r>
        <w:rPr>
          <w:rFonts w:hint="eastAsia" w:ascii="仿宋" w:hAnsi="仿宋" w:eastAsia="仿宋" w:cs="仿宋"/>
          <w:color w:val="auto"/>
          <w:szCs w:val="21"/>
          <w:highlight w:val="none"/>
        </w:rPr>
        <w:t>20</w:t>
      </w:r>
      <w:r>
        <w:rPr>
          <w:rFonts w:hint="eastAsia" w:ascii="仿宋" w:hAnsi="仿宋" w:eastAsia="仿宋" w:cs="仿宋"/>
          <w:color w:val="auto"/>
          <w:szCs w:val="21"/>
          <w:highlight w:val="none"/>
          <w:lang w:val="zh-CN"/>
        </w:rPr>
        <w:t>11]300号）、</w:t>
      </w:r>
      <w:r>
        <w:rPr>
          <w:rFonts w:hint="eastAsia" w:ascii="仿宋" w:hAnsi="仿宋" w:eastAsia="仿宋" w:cs="仿宋"/>
          <w:color w:val="auto"/>
          <w:szCs w:val="21"/>
          <w:highlight w:val="none"/>
          <w:lang w:eastAsia="zh-CN"/>
        </w:rPr>
        <w:t>财政部《</w:t>
      </w:r>
      <w:r>
        <w:rPr>
          <w:rFonts w:hint="eastAsia" w:ascii="仿宋" w:hAnsi="仿宋" w:eastAsia="仿宋" w:cs="仿宋"/>
          <w:color w:val="auto"/>
          <w:szCs w:val="21"/>
          <w:highlight w:val="none"/>
        </w:rPr>
        <w:t>关于进一步加大政府采购支持中小企业力度的通知</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（财库〔202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rPr>
        <w:t>号）</w:t>
      </w:r>
      <w:r>
        <w:rPr>
          <w:rFonts w:hint="eastAsia" w:ascii="仿宋" w:hAnsi="仿宋" w:eastAsia="仿宋" w:cs="仿宋"/>
          <w:color w:val="auto"/>
          <w:szCs w:val="21"/>
          <w:highlight w:val="none"/>
          <w:lang w:val="zh-CN"/>
        </w:rPr>
        <w:t>，对货物服务采购项目，对小型和微型企业的价格给予</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lang w:val="zh-CN"/>
        </w:rPr>
        <w:t>的扣除，用扣除后的价格参与评审。</w:t>
      </w:r>
      <w:r>
        <w:rPr>
          <w:rFonts w:hint="eastAsia" w:ascii="仿宋" w:hAnsi="仿宋" w:eastAsia="仿宋" w:cs="仿宋"/>
          <w:color w:val="auto"/>
          <w:szCs w:val="21"/>
          <w:highlight w:val="none"/>
        </w:rPr>
        <w:t>大中型企业与小微企业组成联合体</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zh-CN"/>
        </w:rPr>
        <w:t>给予</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val="zh-CN"/>
        </w:rPr>
        <w:t>的扣除。</w:t>
      </w:r>
    </w:p>
    <w:p w14:paraId="7B0876C5">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2.5.</w:t>
      </w:r>
      <w:r>
        <w:rPr>
          <w:rFonts w:hint="eastAsia" w:ascii="仿宋" w:hAnsi="仿宋" w:eastAsia="仿宋" w:cs="仿宋"/>
          <w:color w:val="auto"/>
          <w:szCs w:val="21"/>
          <w:highlight w:val="none"/>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必须提供由省级以上监狱管理局、戒毒管理局（含新疆生产建设兵团）出具的属于监狱企业的证明文件，否则评审时不予价格扣除优惠。</w:t>
      </w:r>
    </w:p>
    <w:p w14:paraId="5B582902">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2.5.</w:t>
      </w:r>
      <w:r>
        <w:rPr>
          <w:rFonts w:hint="eastAsia" w:ascii="仿宋" w:hAnsi="仿宋" w:eastAsia="仿宋" w:cs="仿宋"/>
          <w:color w:val="auto"/>
          <w:szCs w:val="21"/>
          <w:highlight w:val="none"/>
        </w:rPr>
        <w:t>3根据财库(2017)141号文件规定</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在政府</w:t>
      </w:r>
      <w:r>
        <w:rPr>
          <w:rFonts w:hint="eastAsia" w:ascii="仿宋" w:hAnsi="仿宋" w:eastAsia="仿宋" w:cs="仿宋"/>
          <w:color w:val="auto"/>
          <w:szCs w:val="21"/>
          <w:highlight w:val="none"/>
          <w:lang w:eastAsia="zh-CN"/>
        </w:rPr>
        <w:t>采购</w:t>
      </w:r>
      <w:r>
        <w:rPr>
          <w:rFonts w:hint="eastAsia" w:ascii="仿宋" w:hAnsi="仿宋" w:eastAsia="仿宋" w:cs="仿宋"/>
          <w:color w:val="auto"/>
          <w:szCs w:val="21"/>
          <w:highlight w:val="none"/>
        </w:rPr>
        <w:t>活动中</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残疾人福利性单位视同小型、微型企业</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享受预留份额、评审中价格扣除等促进中小企业发展的政府采购政策。残疾人福利性单位属于小型、微型企业的</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不重复享受政策。符合条件的残疾人福利性单位在参加政府采购活动时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应当提供《残疾人福利性单位声明函》(见</w:t>
      </w:r>
      <w:r>
        <w:rPr>
          <w:rFonts w:hint="eastAsia" w:ascii="仿宋" w:hAnsi="仿宋" w:eastAsia="仿宋" w:cs="仿宋"/>
          <w:color w:val="auto"/>
          <w:szCs w:val="21"/>
          <w:highlight w:val="none"/>
          <w:lang w:eastAsia="zh-CN"/>
        </w:rPr>
        <w:t>竞争性磋商响应文件格式</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并对声明的真实性负责。</w:t>
      </w:r>
    </w:p>
    <w:p w14:paraId="1C00432B">
      <w:pPr>
        <w:spacing w:line="360" w:lineRule="auto"/>
        <w:ind w:firstLine="420"/>
        <w:rPr>
          <w:rFonts w:hint="eastAsia" w:ascii="仿宋" w:hAnsi="仿宋" w:eastAsia="仿宋" w:cs="仿宋"/>
          <w:b/>
          <w:szCs w:val="21"/>
        </w:rPr>
      </w:pPr>
      <w:r>
        <w:rPr>
          <w:rFonts w:hint="eastAsia" w:ascii="仿宋" w:hAnsi="仿宋" w:eastAsia="仿宋" w:cs="仿宋"/>
          <w:color w:val="auto"/>
          <w:szCs w:val="21"/>
          <w:highlight w:val="none"/>
        </w:rPr>
        <w:t>注：投标价格为含税价。</w:t>
      </w:r>
    </w:p>
    <w:p w14:paraId="300F6102">
      <w:pPr>
        <w:wordWrap w:val="0"/>
        <w:spacing w:line="360" w:lineRule="auto"/>
        <w:ind w:firstLine="422" w:firstLineChars="200"/>
        <w:rPr>
          <w:rFonts w:hint="eastAsia" w:ascii="仿宋" w:hAnsi="仿宋" w:eastAsia="仿宋" w:cs="仿宋"/>
          <w:b/>
          <w:szCs w:val="21"/>
        </w:rPr>
      </w:pPr>
      <w:bookmarkStart w:id="296" w:name="_Toc31126"/>
      <w:r>
        <w:rPr>
          <w:rFonts w:hint="eastAsia" w:ascii="仿宋" w:hAnsi="仿宋" w:eastAsia="仿宋" w:cs="仿宋"/>
          <w:b/>
          <w:szCs w:val="21"/>
        </w:rPr>
        <w:t>3.3 磋商有效期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0FC36316">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3.3.1 在供应商须知前附表规定的磋商有效期内，供应商不得要求撤销或修改其响应文件。</w:t>
      </w:r>
    </w:p>
    <w:p w14:paraId="6E09575C">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3.3.2 出现特殊情况需要延长磋商有效期的，采购人以书面形式通知所有供应商延长磋商有效期。供应商同意延长的，但不得要求或被允许修改或撤销其响应文件；供应商拒绝延长的，其响应文件失效。</w:t>
      </w:r>
    </w:p>
    <w:p w14:paraId="677CFAEB">
      <w:pPr>
        <w:wordWrap w:val="0"/>
        <w:spacing w:line="360" w:lineRule="auto"/>
        <w:ind w:firstLine="422" w:firstLineChars="200"/>
        <w:rPr>
          <w:rFonts w:hint="eastAsia" w:ascii="仿宋" w:hAnsi="仿宋" w:eastAsia="仿宋" w:cs="仿宋"/>
          <w:szCs w:val="21"/>
        </w:rPr>
      </w:pPr>
      <w:bookmarkStart w:id="297" w:name="_Toc455080127"/>
      <w:bookmarkStart w:id="298" w:name="_Toc144974518"/>
      <w:bookmarkStart w:id="299" w:name="_Toc466298110"/>
      <w:bookmarkStart w:id="300" w:name="_Toc318450694"/>
      <w:bookmarkStart w:id="301" w:name="_Toc22634"/>
      <w:bookmarkStart w:id="302" w:name="_Toc4165"/>
      <w:bookmarkStart w:id="303" w:name="_Toc8406"/>
      <w:bookmarkStart w:id="304" w:name="_Toc152042326"/>
      <w:bookmarkStart w:id="305" w:name="_Toc455867787"/>
      <w:bookmarkStart w:id="306" w:name="_Toc7057"/>
      <w:bookmarkStart w:id="307" w:name="_Toc152045550"/>
      <w:bookmarkStart w:id="308" w:name="_Toc30697"/>
      <w:bookmarkStart w:id="309" w:name="_Toc2505"/>
      <w:bookmarkStart w:id="310" w:name="_Toc490667847"/>
      <w:bookmarkStart w:id="311" w:name="_Toc10370"/>
      <w:bookmarkStart w:id="312" w:name="_Toc7973"/>
      <w:bookmarkStart w:id="313" w:name="_Toc7618"/>
      <w:bookmarkStart w:id="314" w:name="_Toc1907"/>
      <w:bookmarkStart w:id="315" w:name="_Toc13921"/>
      <w:r>
        <w:rPr>
          <w:rFonts w:hint="eastAsia" w:ascii="仿宋" w:hAnsi="仿宋" w:eastAsia="仿宋" w:cs="仿宋"/>
          <w:b/>
          <w:szCs w:val="21"/>
        </w:rPr>
        <w:t>3.4 磋商保证金</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Start w:id="316" w:name="_Toc152045552"/>
      <w:bookmarkStart w:id="317" w:name="_Toc318450695"/>
      <w:bookmarkStart w:id="318" w:name="_Toc144974520"/>
      <w:bookmarkStart w:id="319" w:name="_Toc152042328"/>
      <w:r>
        <w:rPr>
          <w:rFonts w:hint="eastAsia" w:ascii="仿宋" w:hAnsi="仿宋" w:eastAsia="仿宋" w:cs="仿宋"/>
          <w:b/>
          <w:szCs w:val="21"/>
          <w:lang w:val="en-US" w:eastAsia="zh-CN"/>
        </w:rPr>
        <w:t xml:space="preserve">  </w:t>
      </w:r>
      <w:r>
        <w:rPr>
          <w:rFonts w:hint="eastAsia" w:ascii="仿宋" w:hAnsi="仿宋" w:eastAsia="仿宋" w:cs="仿宋"/>
          <w:szCs w:val="21"/>
        </w:rPr>
        <w:t>无。</w:t>
      </w:r>
      <w:bookmarkEnd w:id="314"/>
      <w:bookmarkEnd w:id="315"/>
    </w:p>
    <w:p w14:paraId="79F0DA91">
      <w:pPr>
        <w:wordWrap w:val="0"/>
        <w:spacing w:line="360" w:lineRule="auto"/>
        <w:ind w:firstLine="422" w:firstLineChars="200"/>
        <w:rPr>
          <w:rFonts w:hint="eastAsia" w:ascii="仿宋" w:hAnsi="仿宋" w:eastAsia="仿宋" w:cs="仿宋"/>
          <w:b/>
          <w:szCs w:val="21"/>
        </w:rPr>
      </w:pPr>
      <w:bookmarkStart w:id="320" w:name="_Toc466298111"/>
      <w:bookmarkStart w:id="321" w:name="_Toc16747"/>
      <w:bookmarkStart w:id="322" w:name="_Toc17153"/>
      <w:bookmarkStart w:id="323" w:name="_Toc455867788"/>
      <w:bookmarkStart w:id="324" w:name="_Toc27678"/>
      <w:bookmarkStart w:id="325" w:name="_Toc11077"/>
      <w:bookmarkStart w:id="326" w:name="_Toc20328"/>
      <w:bookmarkStart w:id="327" w:name="_Toc13680"/>
      <w:bookmarkStart w:id="328" w:name="_Toc22527"/>
      <w:bookmarkStart w:id="329" w:name="_Toc27579"/>
      <w:bookmarkStart w:id="330" w:name="_Toc15547"/>
      <w:bookmarkStart w:id="331" w:name="_Toc455080128"/>
      <w:bookmarkStart w:id="332" w:name="_Toc22384"/>
      <w:bookmarkStart w:id="333" w:name="_Toc490667848"/>
      <w:r>
        <w:rPr>
          <w:rFonts w:hint="eastAsia" w:ascii="仿宋" w:hAnsi="仿宋" w:eastAsia="仿宋" w:cs="仿宋"/>
          <w:b/>
          <w:szCs w:val="21"/>
        </w:rPr>
        <w:t>3.5 资格审查资料</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4B631186">
      <w:pPr>
        <w:wordWrap w:val="0"/>
        <w:spacing w:line="360" w:lineRule="auto"/>
        <w:ind w:firstLine="420" w:firstLineChars="200"/>
        <w:rPr>
          <w:rFonts w:hint="eastAsia" w:ascii="仿宋" w:hAnsi="仿宋" w:eastAsia="仿宋" w:cs="仿宋"/>
          <w:szCs w:val="21"/>
        </w:rPr>
      </w:pPr>
      <w:bookmarkStart w:id="334" w:name="_Toc4586"/>
      <w:bookmarkStart w:id="335" w:name="_Toc15687"/>
      <w:bookmarkStart w:id="336" w:name="_Toc19724"/>
      <w:bookmarkStart w:id="337" w:name="_Toc455080129"/>
      <w:bookmarkStart w:id="338" w:name="_Toc26258"/>
      <w:bookmarkStart w:id="339" w:name="_Toc152045553"/>
      <w:bookmarkStart w:id="340" w:name="_Toc3286"/>
      <w:bookmarkStart w:id="341" w:name="_Toc144974521"/>
      <w:bookmarkStart w:id="342" w:name="_Toc466298112"/>
      <w:bookmarkStart w:id="343" w:name="_Toc5132"/>
      <w:bookmarkStart w:id="344" w:name="_Toc30442"/>
      <w:bookmarkStart w:id="345" w:name="_Toc455867789"/>
      <w:bookmarkStart w:id="346" w:name="_Toc9015"/>
      <w:bookmarkStart w:id="347" w:name="_Toc11694"/>
      <w:bookmarkStart w:id="348" w:name="_Toc18915"/>
      <w:bookmarkStart w:id="349" w:name="_Toc490667849"/>
      <w:bookmarkStart w:id="350" w:name="_Toc318450696"/>
      <w:bookmarkStart w:id="351" w:name="_Toc152042329"/>
      <w:bookmarkStart w:id="352" w:name="_Toc1228"/>
      <w:r>
        <w:rPr>
          <w:rFonts w:hint="eastAsia" w:ascii="仿宋" w:hAnsi="仿宋" w:eastAsia="仿宋" w:cs="仿宋"/>
          <w:szCs w:val="21"/>
        </w:rPr>
        <w:t>按照第二章供应商须知表“供应商须知前附表”1.</w:t>
      </w:r>
      <w:r>
        <w:rPr>
          <w:rFonts w:hint="eastAsia" w:ascii="仿宋" w:hAnsi="仿宋" w:eastAsia="仿宋" w:cs="仿宋"/>
          <w:szCs w:val="21"/>
          <w:lang w:val="en-US" w:eastAsia="zh-CN"/>
        </w:rPr>
        <w:t>4</w:t>
      </w:r>
      <w:r>
        <w:rPr>
          <w:rFonts w:hint="eastAsia" w:ascii="仿宋" w:hAnsi="仿宋" w:eastAsia="仿宋" w:cs="仿宋"/>
          <w:szCs w:val="21"/>
        </w:rPr>
        <w:t>.1要求，提供其他相关材料。</w:t>
      </w:r>
      <w:bookmarkEnd w:id="334"/>
      <w:bookmarkEnd w:id="335"/>
    </w:p>
    <w:p w14:paraId="403526BD">
      <w:pPr>
        <w:wordWrap w:val="0"/>
        <w:spacing w:line="360" w:lineRule="auto"/>
        <w:ind w:firstLine="422" w:firstLineChars="200"/>
        <w:rPr>
          <w:rFonts w:hint="eastAsia" w:ascii="仿宋" w:hAnsi="仿宋" w:eastAsia="仿宋" w:cs="仿宋"/>
          <w:b/>
          <w:szCs w:val="21"/>
        </w:rPr>
      </w:pPr>
      <w:bookmarkStart w:id="353" w:name="_Toc3708"/>
      <w:bookmarkStart w:id="354" w:name="_Toc24859"/>
      <w:r>
        <w:rPr>
          <w:rFonts w:hint="eastAsia" w:ascii="仿宋" w:hAnsi="仿宋" w:eastAsia="仿宋" w:cs="仿宋"/>
          <w:b/>
          <w:szCs w:val="21"/>
        </w:rPr>
        <w:t>3.6 备选方案</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54D3F2F1">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除供应商须知前附表另有规定外，供应商不得递交备选磋商方案。</w:t>
      </w:r>
    </w:p>
    <w:p w14:paraId="7E8079F3">
      <w:pPr>
        <w:wordWrap w:val="0"/>
        <w:spacing w:line="360" w:lineRule="auto"/>
        <w:ind w:firstLine="422" w:firstLineChars="200"/>
        <w:rPr>
          <w:rFonts w:hint="eastAsia" w:ascii="仿宋" w:hAnsi="仿宋" w:eastAsia="仿宋" w:cs="仿宋"/>
          <w:b/>
          <w:szCs w:val="21"/>
        </w:rPr>
      </w:pPr>
      <w:bookmarkStart w:id="355" w:name="_Toc7626"/>
      <w:bookmarkStart w:id="356" w:name="_Toc144974522"/>
      <w:bookmarkStart w:id="357" w:name="_Toc152045554"/>
      <w:bookmarkStart w:id="358" w:name="_Toc466298113"/>
      <w:bookmarkStart w:id="359" w:name="_Toc12541"/>
      <w:bookmarkStart w:id="360" w:name="_Toc5516"/>
      <w:bookmarkStart w:id="361" w:name="_Toc318450697"/>
      <w:bookmarkStart w:id="362" w:name="_Toc17982"/>
      <w:bookmarkStart w:id="363" w:name="_Toc152042330"/>
      <w:bookmarkStart w:id="364" w:name="_Toc490667850"/>
      <w:bookmarkStart w:id="365" w:name="_Toc6323"/>
      <w:bookmarkStart w:id="366" w:name="_Toc12275"/>
      <w:bookmarkStart w:id="367" w:name="_Toc28656"/>
      <w:bookmarkStart w:id="368" w:name="_Toc17697"/>
      <w:bookmarkStart w:id="369" w:name="_Toc18912"/>
      <w:bookmarkStart w:id="370" w:name="_Toc455080130"/>
      <w:bookmarkStart w:id="371" w:name="_Toc7966"/>
      <w:bookmarkStart w:id="372" w:name="_Toc25620"/>
      <w:bookmarkStart w:id="373" w:name="_Toc455867790"/>
      <w:r>
        <w:rPr>
          <w:rFonts w:hint="eastAsia" w:ascii="仿宋" w:hAnsi="仿宋" w:eastAsia="仿宋" w:cs="仿宋"/>
          <w:b/>
          <w:szCs w:val="21"/>
        </w:rPr>
        <w:t>3.7 响应文件的编制</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Start w:id="374" w:name="_Toc152045555"/>
      <w:bookmarkStart w:id="375" w:name="_Toc152042331"/>
      <w:bookmarkStart w:id="376" w:name="_Toc455080131"/>
      <w:bookmarkStart w:id="377" w:name="_Toc144974523"/>
    </w:p>
    <w:p w14:paraId="05B9D386">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3.7.1 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3984A0EC">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3.7.2 响应文件应当对竞争性磋商文件有关采购内容、合同履行期限、质量要求作出响应。</w:t>
      </w:r>
    </w:p>
    <w:p w14:paraId="435592D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3.7.3 响应文件应使用信阳市公共资源交易系统响应文件制作专用工具软件编制，竞争性磋商响应文件格式为“**.</w:t>
      </w:r>
      <w:r>
        <w:rPr>
          <w:rFonts w:hint="eastAsia" w:ascii="仿宋" w:hAnsi="仿宋" w:eastAsia="仿宋" w:cs="仿宋"/>
          <w:szCs w:val="21"/>
          <w:lang w:eastAsia="zh-CN"/>
        </w:rPr>
        <w:t>XYTF</w:t>
      </w:r>
      <w:r>
        <w:rPr>
          <w:rFonts w:hint="eastAsia" w:ascii="仿宋" w:hAnsi="仿宋" w:eastAsia="仿宋" w:cs="仿宋"/>
          <w:szCs w:val="21"/>
        </w:rPr>
        <w:t>”。电子响应文件签字或盖章的具体要求见供应商须知前附表。供应商须在响应文件递交截止时间前制作并提交。</w:t>
      </w:r>
    </w:p>
    <w:p w14:paraId="4C013DE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3.7.4 响应文件份数见供应商须知前附表。</w:t>
      </w:r>
    </w:p>
    <w:p w14:paraId="5E442DE9">
      <w:pPr>
        <w:wordWrap w:val="0"/>
        <w:spacing w:line="360" w:lineRule="auto"/>
        <w:ind w:firstLine="422" w:firstLineChars="200"/>
        <w:rPr>
          <w:rFonts w:hint="eastAsia" w:ascii="仿宋" w:hAnsi="仿宋" w:eastAsia="仿宋" w:cs="仿宋"/>
          <w:b/>
          <w:szCs w:val="21"/>
        </w:rPr>
      </w:pPr>
      <w:bookmarkStart w:id="378" w:name="_Toc19433"/>
      <w:bookmarkStart w:id="379" w:name="_Toc10732"/>
      <w:bookmarkStart w:id="380" w:name="_Toc28805"/>
      <w:r>
        <w:rPr>
          <w:rFonts w:hint="eastAsia" w:ascii="仿宋" w:hAnsi="仿宋" w:eastAsia="仿宋" w:cs="仿宋"/>
          <w:b/>
          <w:szCs w:val="21"/>
        </w:rPr>
        <w:t xml:space="preserve">4. </w:t>
      </w:r>
      <w:bookmarkEnd w:id="374"/>
      <w:bookmarkEnd w:id="375"/>
      <w:bookmarkEnd w:id="376"/>
      <w:bookmarkEnd w:id="377"/>
      <w:r>
        <w:rPr>
          <w:rFonts w:hint="eastAsia" w:ascii="仿宋" w:hAnsi="仿宋" w:eastAsia="仿宋" w:cs="仿宋"/>
          <w:b/>
          <w:szCs w:val="21"/>
        </w:rPr>
        <w:t>磋商</w:t>
      </w:r>
      <w:bookmarkEnd w:id="378"/>
      <w:bookmarkEnd w:id="379"/>
      <w:bookmarkEnd w:id="380"/>
      <w:bookmarkStart w:id="381" w:name="_Toc455080132"/>
      <w:bookmarkStart w:id="382" w:name="_Toc318450699"/>
      <w:bookmarkStart w:id="383" w:name="_Toc16962"/>
      <w:bookmarkStart w:id="384" w:name="_Toc144974524"/>
      <w:bookmarkStart w:id="385" w:name="_Toc26583"/>
      <w:bookmarkStart w:id="386" w:name="_Toc16783"/>
      <w:bookmarkStart w:id="387" w:name="_Toc26550"/>
      <w:bookmarkStart w:id="388" w:name="_Toc152045556"/>
      <w:bookmarkStart w:id="389" w:name="_Toc31492"/>
      <w:bookmarkStart w:id="390" w:name="_Toc11243"/>
      <w:bookmarkStart w:id="391" w:name="_Toc490667852"/>
      <w:bookmarkStart w:id="392" w:name="_Toc16344"/>
      <w:bookmarkStart w:id="393" w:name="_Toc152042332"/>
      <w:bookmarkStart w:id="394" w:name="_Toc466298115"/>
      <w:bookmarkStart w:id="395" w:name="_Toc455867792"/>
      <w:bookmarkStart w:id="396" w:name="_Toc22961"/>
      <w:bookmarkStart w:id="397" w:name="_Toc18820"/>
      <w:bookmarkStart w:id="398" w:name="_Toc21145"/>
      <w:bookmarkStart w:id="399" w:name="_Toc19950"/>
    </w:p>
    <w:p w14:paraId="37233D24">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4.1 响应文件的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ascii="仿宋" w:hAnsi="仿宋" w:eastAsia="仿宋" w:cs="仿宋"/>
          <w:b/>
          <w:szCs w:val="21"/>
        </w:rPr>
        <w:t>上传</w:t>
      </w:r>
      <w:bookmarkEnd w:id="398"/>
      <w:bookmarkEnd w:id="399"/>
    </w:p>
    <w:p w14:paraId="6570456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4.1.1 网上上传的电子响应文件应使用供应商数字证书认证并加密。</w:t>
      </w:r>
    </w:p>
    <w:p w14:paraId="0FE4707B">
      <w:pPr>
        <w:wordWrap w:val="0"/>
        <w:spacing w:line="360" w:lineRule="auto"/>
        <w:ind w:firstLine="422" w:firstLineChars="200"/>
        <w:rPr>
          <w:rFonts w:hint="eastAsia" w:ascii="仿宋" w:hAnsi="仿宋" w:eastAsia="仿宋" w:cs="仿宋"/>
          <w:b/>
          <w:szCs w:val="21"/>
        </w:rPr>
      </w:pPr>
      <w:bookmarkStart w:id="400" w:name="_Toc21072"/>
      <w:bookmarkStart w:id="401" w:name="_Toc144974525"/>
      <w:bookmarkStart w:id="402" w:name="_Toc152042333"/>
      <w:bookmarkStart w:id="403" w:name="_Toc4767"/>
      <w:bookmarkStart w:id="404" w:name="_Toc20259"/>
      <w:bookmarkStart w:id="405" w:name="_Toc318450700"/>
      <w:bookmarkStart w:id="406" w:name="_Toc16832"/>
      <w:bookmarkStart w:id="407" w:name="_Toc5518"/>
      <w:bookmarkStart w:id="408" w:name="_Toc152045557"/>
      <w:bookmarkStart w:id="409" w:name="_Toc21897"/>
      <w:bookmarkStart w:id="410" w:name="_Toc27132"/>
      <w:bookmarkStart w:id="411" w:name="_Toc490667853"/>
      <w:bookmarkStart w:id="412" w:name="_Toc7663"/>
      <w:bookmarkStart w:id="413" w:name="_Toc462"/>
      <w:bookmarkStart w:id="414" w:name="_Toc455080133"/>
      <w:bookmarkStart w:id="415" w:name="_Toc28272"/>
      <w:bookmarkStart w:id="416" w:name="_Toc466298116"/>
      <w:bookmarkStart w:id="417" w:name="_Toc8754"/>
      <w:bookmarkStart w:id="418" w:name="_Toc455867793"/>
      <w:r>
        <w:rPr>
          <w:rFonts w:hint="eastAsia" w:ascii="仿宋" w:hAnsi="仿宋" w:eastAsia="仿宋" w:cs="仿宋"/>
          <w:b/>
          <w:szCs w:val="21"/>
        </w:rPr>
        <w:t>4.2 响应文件的递交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0D882489">
      <w:pPr>
        <w:wordWrap w:val="0"/>
        <w:spacing w:line="360" w:lineRule="auto"/>
        <w:ind w:firstLine="420" w:firstLineChars="200"/>
        <w:rPr>
          <w:rFonts w:hint="eastAsia" w:ascii="仿宋" w:hAnsi="仿宋" w:eastAsia="仿宋" w:cs="仿宋"/>
          <w:szCs w:val="21"/>
        </w:rPr>
      </w:pPr>
      <w:bookmarkStart w:id="419" w:name="_Toc152045558"/>
      <w:bookmarkStart w:id="420" w:name="_Toc466298117"/>
      <w:bookmarkStart w:id="421" w:name="_Toc144974526"/>
      <w:bookmarkStart w:id="422" w:name="_Toc26684"/>
      <w:bookmarkStart w:id="423" w:name="_Toc21890"/>
      <w:bookmarkStart w:id="424" w:name="_Toc11817"/>
      <w:bookmarkStart w:id="425" w:name="_Toc2952"/>
      <w:bookmarkStart w:id="426" w:name="_Toc455867794"/>
      <w:bookmarkStart w:id="427" w:name="_Toc318450701"/>
      <w:bookmarkStart w:id="428" w:name="_Toc20281"/>
      <w:bookmarkStart w:id="429" w:name="_Toc455080134"/>
      <w:bookmarkStart w:id="430" w:name="_Toc152042334"/>
      <w:bookmarkStart w:id="431" w:name="_Toc5102"/>
      <w:bookmarkStart w:id="432" w:name="_Toc30860"/>
      <w:bookmarkStart w:id="433" w:name="_Toc17161"/>
      <w:bookmarkStart w:id="434" w:name="_Toc490667854"/>
      <w:bookmarkStart w:id="435" w:name="_Toc19951"/>
      <w:r>
        <w:rPr>
          <w:rFonts w:hint="eastAsia" w:ascii="仿宋" w:hAnsi="仿宋" w:eastAsia="仿宋" w:cs="仿宋"/>
          <w:szCs w:val="21"/>
        </w:rPr>
        <w:t>4.2.1 电子响应文件的递交</w:t>
      </w:r>
    </w:p>
    <w:p w14:paraId="4D34BAF2">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各供应商应在响应文件提交截止时间前上传加密的电子响应文件（**.</w:t>
      </w:r>
      <w:r>
        <w:rPr>
          <w:rFonts w:hint="eastAsia" w:ascii="仿宋" w:hAnsi="仿宋" w:eastAsia="仿宋" w:cs="仿宋"/>
          <w:szCs w:val="21"/>
          <w:lang w:eastAsia="zh-CN"/>
        </w:rPr>
        <w:t>XYTF</w:t>
      </w:r>
      <w:r>
        <w:rPr>
          <w:rFonts w:hint="eastAsia" w:ascii="仿宋" w:hAnsi="仿宋" w:eastAsia="仿宋" w:cs="仿宋"/>
          <w:szCs w:val="21"/>
        </w:rPr>
        <w:t>）到会员系统的指定位置。上传的电子响应文件应使用供应商CA数字证书认证并加密。上传时必须得到交易系统“上传成功”的确认回复后方为上传成功。请供应商在上传前务必认真检查上传响应文件是否完整、正确。</w:t>
      </w:r>
      <w:bookmarkStart w:id="436" w:name="_Toc30434"/>
      <w:bookmarkStart w:id="437" w:name="_Toc1790"/>
    </w:p>
    <w:p w14:paraId="427D8A2D">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4.2.2 逾期上传的投标文件，招标人不予受理。</w:t>
      </w:r>
    </w:p>
    <w:p w14:paraId="16BC6953">
      <w:pPr>
        <w:wordWrap w:val="0"/>
        <w:spacing w:line="360" w:lineRule="auto"/>
        <w:ind w:firstLine="420" w:firstLineChars="200"/>
        <w:rPr>
          <w:rFonts w:hint="eastAsia" w:ascii="仿宋" w:hAnsi="仿宋" w:eastAsia="仿宋" w:cs="仿宋"/>
          <w:b/>
          <w:bCs/>
          <w:szCs w:val="21"/>
        </w:rPr>
      </w:pPr>
      <w:r>
        <w:rPr>
          <w:rFonts w:hint="eastAsia" w:ascii="仿宋" w:hAnsi="仿宋" w:eastAsia="仿宋" w:cs="仿宋"/>
          <w:szCs w:val="21"/>
        </w:rPr>
        <w:t>4.2.3</w:t>
      </w:r>
      <w:r>
        <w:rPr>
          <w:rFonts w:hint="eastAsia" w:ascii="仿宋" w:hAnsi="仿宋" w:eastAsia="仿宋" w:cs="仿宋"/>
          <w:b/>
          <w:bCs/>
          <w:szCs w:val="21"/>
        </w:rPr>
        <w:t>投标人因电子招投标交易平台问题无法上传电子投标文件时，请及时与固始县公共资源交易中心联系，新点软件技术人员联系电话：18537677109，交易中心信息科：4096606。</w:t>
      </w:r>
    </w:p>
    <w:p w14:paraId="21E7331F">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4.3 响应文件的修改与撤回</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4C2DB73A">
      <w:pPr>
        <w:wordWrap w:val="0"/>
        <w:spacing w:line="360" w:lineRule="auto"/>
        <w:ind w:firstLine="420" w:firstLineChars="200"/>
        <w:rPr>
          <w:rFonts w:hint="eastAsia" w:ascii="仿宋" w:hAnsi="仿宋" w:eastAsia="仿宋" w:cs="仿宋"/>
          <w:szCs w:val="21"/>
        </w:rPr>
      </w:pPr>
      <w:bookmarkStart w:id="438" w:name="_Toc144974527"/>
      <w:bookmarkStart w:id="439" w:name="_Toc152042335"/>
      <w:bookmarkStart w:id="440" w:name="_Toc152045559"/>
      <w:bookmarkStart w:id="441" w:name="_Toc455080135"/>
      <w:r>
        <w:rPr>
          <w:rFonts w:hint="eastAsia" w:ascii="仿宋" w:hAnsi="仿宋" w:eastAsia="仿宋" w:cs="仿宋"/>
          <w:szCs w:val="21"/>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14:paraId="0AF5EF62">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4.3.2 修改的响应文件应按照本章第3.7条、第4.2条规定进行编制和递交。</w:t>
      </w:r>
    </w:p>
    <w:bookmarkEnd w:id="438"/>
    <w:bookmarkEnd w:id="439"/>
    <w:bookmarkEnd w:id="440"/>
    <w:p w14:paraId="41912A87">
      <w:pPr>
        <w:wordWrap w:val="0"/>
        <w:spacing w:line="360" w:lineRule="auto"/>
        <w:ind w:firstLine="422" w:firstLineChars="200"/>
        <w:rPr>
          <w:rFonts w:hint="eastAsia" w:ascii="仿宋" w:hAnsi="仿宋" w:eastAsia="仿宋" w:cs="仿宋"/>
          <w:b/>
          <w:szCs w:val="21"/>
        </w:rPr>
      </w:pPr>
      <w:bookmarkStart w:id="442" w:name="_Toc31291"/>
      <w:bookmarkStart w:id="443" w:name="_Toc14969"/>
      <w:bookmarkStart w:id="444" w:name="_Toc5719"/>
      <w:r>
        <w:rPr>
          <w:rFonts w:hint="eastAsia" w:ascii="仿宋" w:hAnsi="仿宋" w:eastAsia="仿宋" w:cs="仿宋"/>
          <w:b/>
          <w:szCs w:val="21"/>
        </w:rPr>
        <w:t>5. 磋商开始</w:t>
      </w:r>
      <w:bookmarkEnd w:id="441"/>
      <w:bookmarkEnd w:id="442"/>
      <w:bookmarkEnd w:id="443"/>
      <w:bookmarkEnd w:id="444"/>
      <w:bookmarkStart w:id="445" w:name="_Toc490667856"/>
      <w:bookmarkStart w:id="446" w:name="_Toc455080136"/>
      <w:bookmarkStart w:id="447" w:name="_Toc14"/>
      <w:bookmarkStart w:id="448" w:name="_Toc455867796"/>
      <w:bookmarkStart w:id="449" w:name="_Toc16040"/>
      <w:bookmarkStart w:id="450" w:name="_Toc318450703"/>
      <w:bookmarkStart w:id="451" w:name="_Toc25533"/>
      <w:bookmarkStart w:id="452" w:name="_Toc26426"/>
      <w:bookmarkStart w:id="453" w:name="_Toc20660"/>
      <w:bookmarkStart w:id="454" w:name="_Toc152042336"/>
      <w:bookmarkStart w:id="455" w:name="_Toc6763"/>
      <w:bookmarkStart w:id="456" w:name="_Toc25809"/>
      <w:bookmarkStart w:id="457" w:name="_Toc144974528"/>
      <w:bookmarkStart w:id="458" w:name="_Toc20333"/>
      <w:bookmarkStart w:id="459" w:name="_Toc9969"/>
      <w:bookmarkStart w:id="460" w:name="_Toc466298119"/>
      <w:bookmarkStart w:id="461" w:name="_Toc152045560"/>
    </w:p>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14:paraId="035DEF2E">
      <w:pPr>
        <w:wordWrap w:val="0"/>
        <w:spacing w:line="360" w:lineRule="auto"/>
        <w:ind w:firstLine="422" w:firstLineChars="200"/>
        <w:rPr>
          <w:rFonts w:hint="eastAsia" w:ascii="仿宋" w:hAnsi="仿宋" w:eastAsia="仿宋" w:cs="仿宋"/>
          <w:b/>
          <w:szCs w:val="21"/>
        </w:rPr>
      </w:pPr>
      <w:bookmarkStart w:id="462" w:name="_Toc19037"/>
      <w:bookmarkStart w:id="463" w:name="_Toc318450704"/>
      <w:bookmarkStart w:id="464" w:name="_Toc30792"/>
      <w:bookmarkStart w:id="465" w:name="_Toc747"/>
      <w:bookmarkStart w:id="466" w:name="_Toc9328"/>
      <w:bookmarkStart w:id="467" w:name="_Toc30074"/>
      <w:bookmarkStart w:id="468" w:name="_Toc11148"/>
      <w:bookmarkStart w:id="469" w:name="_Toc490667857"/>
      <w:bookmarkStart w:id="470" w:name="_Toc144974529"/>
      <w:bookmarkStart w:id="471" w:name="_Toc152045561"/>
      <w:bookmarkStart w:id="472" w:name="_Toc3865"/>
      <w:bookmarkStart w:id="473" w:name="_Toc152042337"/>
      <w:bookmarkStart w:id="474" w:name="_Toc30965"/>
      <w:bookmarkStart w:id="475" w:name="_Toc466298120"/>
      <w:bookmarkStart w:id="476" w:name="_Toc17491"/>
      <w:bookmarkStart w:id="477" w:name="_Toc455867797"/>
      <w:bookmarkStart w:id="478" w:name="_Toc18582"/>
      <w:bookmarkStart w:id="479" w:name="_Toc25911"/>
      <w:bookmarkStart w:id="480" w:name="_Toc455080137"/>
      <w:r>
        <w:rPr>
          <w:rFonts w:hint="eastAsia" w:ascii="仿宋" w:hAnsi="仿宋" w:eastAsia="仿宋" w:cs="仿宋"/>
          <w:b/>
          <w:szCs w:val="21"/>
        </w:rPr>
        <w:t>5.1 磋商时间和地点</w:t>
      </w:r>
      <w:bookmarkEnd w:id="462"/>
    </w:p>
    <w:p w14:paraId="38057BA6">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5.1.1 采购人在本章规定的投标截止时间（开标时间）和供应商须知前附表规定的地点开标。</w:t>
      </w:r>
    </w:p>
    <w:p w14:paraId="7C3D8591">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5.1.2 本项目采用“不见面开标”交易方式，不见面开标大厅网址为</w:t>
      </w:r>
      <w:r>
        <w:rPr>
          <w:rFonts w:hint="eastAsia" w:ascii="仿宋" w:hAnsi="仿宋" w:eastAsia="仿宋" w:cs="仿宋"/>
        </w:rPr>
        <w:fldChar w:fldCharType="begin"/>
      </w:r>
      <w:r>
        <w:rPr>
          <w:rFonts w:hint="eastAsia" w:ascii="仿宋" w:hAnsi="仿宋" w:eastAsia="仿宋" w:cs="仿宋"/>
        </w:rPr>
        <w:instrText xml:space="preserve"> HYPERLINK "http://117.158.91.68:8095/xxhy，投标人无需寄送和递交非加密的电子投标文件，无需到现场参加开标会议，无需到达现场提交原件资料。" </w:instrText>
      </w:r>
      <w:r>
        <w:rPr>
          <w:rFonts w:hint="eastAsia" w:ascii="仿宋" w:hAnsi="仿宋" w:eastAsia="仿宋" w:cs="仿宋"/>
        </w:rPr>
        <w:fldChar w:fldCharType="separate"/>
      </w:r>
      <w:r>
        <w:rPr>
          <w:rFonts w:hint="eastAsia" w:ascii="仿宋" w:hAnsi="仿宋" w:eastAsia="仿宋" w:cs="仿宋"/>
          <w:szCs w:val="21"/>
        </w:rPr>
        <w:t>https://ggzyjy.xinyang.gov.cn/BidOpening/bidhall/xinyang/login.html，供应商无需寄送和递交非加密的电子响应文件，无需到现场参加开标会议，无需到达现场提交原件资料。</w:t>
      </w:r>
      <w:r>
        <w:rPr>
          <w:rFonts w:hint="eastAsia" w:ascii="仿宋" w:hAnsi="仿宋" w:eastAsia="仿宋" w:cs="仿宋"/>
          <w:szCs w:val="21"/>
        </w:rPr>
        <w:fldChar w:fldCharType="end"/>
      </w:r>
    </w:p>
    <w:p w14:paraId="747820C0">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供应商应当在响应文件提交截止时间前，使用供应商CA数字证书</w:t>
      </w:r>
      <w:r>
        <w:rPr>
          <w:rFonts w:hint="eastAsia" w:ascii="仿宋" w:hAnsi="仿宋" w:eastAsia="仿宋" w:cs="仿宋"/>
          <w:szCs w:val="21"/>
          <w:lang w:eastAsia="zh-CN"/>
        </w:rPr>
        <w:t>登录</w:t>
      </w:r>
      <w:r>
        <w:rPr>
          <w:rFonts w:hint="eastAsia" w:ascii="仿宋" w:hAnsi="仿宋" w:eastAsia="仿宋" w:cs="仿宋"/>
          <w:szCs w:val="21"/>
        </w:rPr>
        <w:t>不见面开标大厅，在线签到并准时参加开标活动，并在规定时间内完成响应文件解密、答疑澄清等。</w:t>
      </w:r>
    </w:p>
    <w:p w14:paraId="2C53155E">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1EA4CDAE">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不见面开标服务的具体事宜，请查阅信阳市公共资源交易中心网站首页—下载中心—信阳市不见面开标大厅系统操作手册。</w:t>
      </w:r>
    </w:p>
    <w:p w14:paraId="6E696264">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开标过程中，供应商如有异议，须在开标结束前通过系统提出，否则视同认可开标记录。开标结束后，对开标记录的任何异议不再接受。</w:t>
      </w:r>
    </w:p>
    <w:p w14:paraId="49012E8D">
      <w:pPr>
        <w:wordWrap w:val="0"/>
        <w:spacing w:line="360" w:lineRule="auto"/>
        <w:ind w:firstLine="422" w:firstLineChars="200"/>
        <w:rPr>
          <w:rFonts w:hint="eastAsia" w:ascii="仿宋" w:hAnsi="仿宋" w:eastAsia="仿宋" w:cs="仿宋"/>
          <w:b/>
          <w:szCs w:val="21"/>
        </w:rPr>
      </w:pPr>
      <w:bookmarkStart w:id="481" w:name="_Toc6880"/>
      <w:r>
        <w:rPr>
          <w:rFonts w:hint="eastAsia" w:ascii="仿宋" w:hAnsi="仿宋" w:eastAsia="仿宋" w:cs="仿宋"/>
          <w:b/>
          <w:szCs w:val="21"/>
        </w:rPr>
        <w:t>5.2 磋商程序</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Start w:id="482" w:name="_Toc14413"/>
      <w:bookmarkStart w:id="483" w:name="_Toc30403"/>
    </w:p>
    <w:p w14:paraId="4F7FE5A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5.2.1 磋商小组对竞争性磋商文件进行熟悉确认。</w:t>
      </w:r>
      <w:bookmarkEnd w:id="482"/>
      <w:bookmarkEnd w:id="483"/>
    </w:p>
    <w:p w14:paraId="342AB2CD">
      <w:pPr>
        <w:wordWrap w:val="0"/>
        <w:spacing w:line="360" w:lineRule="auto"/>
        <w:ind w:firstLine="420" w:firstLineChars="200"/>
        <w:rPr>
          <w:rFonts w:hint="eastAsia" w:ascii="仿宋" w:hAnsi="仿宋" w:eastAsia="仿宋" w:cs="仿宋"/>
          <w:szCs w:val="21"/>
        </w:rPr>
      </w:pPr>
      <w:bookmarkStart w:id="484" w:name="_Toc144974530"/>
      <w:bookmarkStart w:id="485" w:name="_Toc152042338"/>
      <w:bookmarkStart w:id="486" w:name="_Toc152045562"/>
      <w:r>
        <w:rPr>
          <w:rFonts w:hint="eastAsia" w:ascii="仿宋" w:hAnsi="仿宋" w:eastAsia="仿宋" w:cs="仿宋"/>
          <w:szCs w:val="21"/>
        </w:rPr>
        <w:t>5.2.2 磋商小组推选组长，讨论、通过磋商工作流程和磋商要点。</w:t>
      </w:r>
    </w:p>
    <w:p w14:paraId="1C38A177">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5.2.3 资格评审审查：采购人依据竞争性磋商文件规定，对供应商进行审查，以确定磋商供应商是否具备参与磋商的资格。</w:t>
      </w:r>
    </w:p>
    <w:p w14:paraId="2D9F54EF">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5.2.4 符合性评审审查：磋商开始后，磋商小组依据竞争性磋商文件规定，对通过资格评审的供应商进行审查，以确定磋商供应商是否具备参与磋商的资格。</w:t>
      </w:r>
    </w:p>
    <w:p w14:paraId="58945B5A">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5.2.5 磋商小组对通过资格性和符合性审查的响应文件进行评估，确定与各竞标人磋商的具体内容。</w:t>
      </w:r>
    </w:p>
    <w:p w14:paraId="489D7235">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5.2.6 磋商过程中，磋商小组可以根据磋商情况实质性变动招标需求中的技术、</w:t>
      </w:r>
      <w:r>
        <w:rPr>
          <w:rFonts w:hint="eastAsia" w:ascii="仿宋" w:hAnsi="仿宋" w:eastAsia="仿宋" w:cs="仿宋"/>
          <w:szCs w:val="21"/>
          <w:lang w:eastAsia="zh-CN"/>
        </w:rPr>
        <w:t>质量要求</w:t>
      </w:r>
      <w:r>
        <w:rPr>
          <w:rFonts w:hint="eastAsia" w:ascii="仿宋" w:hAnsi="仿宋" w:eastAsia="仿宋" w:cs="仿宋"/>
          <w:szCs w:val="21"/>
        </w:rPr>
        <w:t>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w:t>
      </w:r>
      <w:r>
        <w:rPr>
          <w:rFonts w:hint="eastAsia" w:ascii="仿宋" w:hAnsi="仿宋" w:eastAsia="仿宋" w:cs="仿宋"/>
          <w:szCs w:val="21"/>
          <w:lang w:eastAsia="zh-CN"/>
        </w:rPr>
        <w:t>质量要求</w:t>
      </w:r>
      <w:r>
        <w:rPr>
          <w:rFonts w:hint="eastAsia" w:ascii="仿宋" w:hAnsi="仿宋" w:eastAsia="仿宋" w:cs="仿宋"/>
          <w:szCs w:val="21"/>
        </w:rPr>
        <w:t>以及合同草案条款，则供应商的最后报价不得高于首次报价，否则按无效报价处理。</w:t>
      </w:r>
    </w:p>
    <w:p w14:paraId="6D18B0BF">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5.2.7 磋商小组对符合招标需求的供应商进行两轮报价；供应商只有通过资格评审及符合性评审后方可进入下一轮报价，在规定的时间内同时提交报价，最终报价不得超过响应文件中报价。</w:t>
      </w:r>
    </w:p>
    <w:p w14:paraId="69A67E06">
      <w:pPr>
        <w:spacing w:line="360" w:lineRule="auto"/>
        <w:ind w:firstLine="422"/>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二次报价注意事项： </w:t>
      </w:r>
    </w:p>
    <w:p w14:paraId="24DEAAB9">
      <w:pPr>
        <w:numPr>
          <w:ilvl w:val="0"/>
          <w:numId w:val="2"/>
        </w:num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先评委组长发起开始二次报价。信阳市公共资源交易中心评标系统在评标过程中如涉及到二次报价、在线答疑澄清等事项时，会在相关事项开始后向供应商发送提醒短信。评标过程中涉及二次报价、在线答疑澄清等不再进行电话提醒。供应商在评标过程中应当时刻关注评标进程，在短信提醒需要二次报价、在线答疑澄清时在规定时间内进行相关操作，未在规定时间内操作造成的一切后果由供应商自行承担。</w:t>
      </w:r>
    </w:p>
    <w:p w14:paraId="092C7A50">
      <w:pPr>
        <w:numPr>
          <w:ilvl w:val="0"/>
          <w:numId w:val="2"/>
        </w:num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【供应商操作】及时</w:t>
      </w:r>
      <w:r>
        <w:rPr>
          <w:rFonts w:hint="eastAsia" w:ascii="仿宋" w:hAnsi="仿宋" w:eastAsia="仿宋" w:cs="仿宋"/>
          <w:color w:val="auto"/>
          <w:szCs w:val="21"/>
          <w:highlight w:val="none"/>
          <w:lang w:eastAsia="zh-CN"/>
        </w:rPr>
        <w:t>登录</w:t>
      </w:r>
      <w:r>
        <w:rPr>
          <w:rFonts w:hint="eastAsia" w:ascii="仿宋" w:hAnsi="仿宋" w:eastAsia="仿宋" w:cs="仿宋"/>
          <w:color w:val="auto"/>
          <w:szCs w:val="21"/>
          <w:highlight w:val="none"/>
        </w:rPr>
        <w:t xml:space="preserve">至《固始县公共资源交易系统》，打开“报价参与”菜单。选择需要参与报价的标段。 </w:t>
      </w:r>
    </w:p>
    <w:p w14:paraId="17DF81C6">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（3）【供应商操作】及时关注“二次报价剩余时间”如果显示状态为“未开始”，表示评委组长还未开始二次报价。如果已经显示倒计时（默认</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 xml:space="preserve">分钟），则需要在倒计时结束时间前完成二次报价，否则视为放弃投标。 </w:t>
      </w:r>
    </w:p>
    <w:p w14:paraId="476F9F1D">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4）【供应商操作】①点击“新增报价”输入报价金额（报价必须和《开标一览表》报价格式一致，可以指总价、单价或费率）；②点击“保存报价”；③进行电子签章；④点击“提交报价”（每次修改报价必须点击保存报价按钮再签章，提交前务必确认报价和签章表报价一致）。 </w:t>
      </w:r>
    </w:p>
    <w:p w14:paraId="0358018A">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（5）【供应商操作】报价的机会只有一次，提交后将不能修改，完成后检查“第 2 轮次”的报价是否显示已签章，已提交，则表示二次报价完成。 </w:t>
      </w:r>
    </w:p>
    <w:p w14:paraId="0FBAF8EB">
      <w:pPr>
        <w:spacing w:line="360" w:lineRule="auto"/>
        <w:ind w:firstLine="420"/>
        <w:rPr>
          <w:rFonts w:hint="eastAsia" w:ascii="仿宋" w:hAnsi="仿宋" w:eastAsia="仿宋" w:cs="仿宋"/>
          <w:szCs w:val="21"/>
        </w:rPr>
      </w:pPr>
      <w:r>
        <w:rPr>
          <w:rFonts w:hint="eastAsia" w:ascii="仿宋" w:hAnsi="仿宋" w:eastAsia="仿宋" w:cs="仿宋"/>
          <w:color w:val="auto"/>
          <w:szCs w:val="21"/>
          <w:highlight w:val="none"/>
        </w:rPr>
        <w:t>（6）二次报价即最终报价，不得超过响应文件中首次报价。</w:t>
      </w:r>
    </w:p>
    <w:p w14:paraId="3D2711FF">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5.2.8 经磋商确定最终招标需求，由磋商小组采用综合评分法对通过初步评审的供应商的响应文件进行综合评分。</w:t>
      </w:r>
    </w:p>
    <w:p w14:paraId="07E83ABA">
      <w:pPr>
        <w:wordWrap w:val="0"/>
        <w:spacing w:line="360" w:lineRule="auto"/>
        <w:ind w:firstLine="422" w:firstLineChars="200"/>
        <w:rPr>
          <w:rFonts w:hint="eastAsia" w:ascii="仿宋" w:hAnsi="仿宋" w:eastAsia="仿宋" w:cs="仿宋"/>
          <w:b/>
          <w:szCs w:val="21"/>
        </w:rPr>
      </w:pPr>
      <w:bookmarkStart w:id="487" w:name="_Toc455080138"/>
      <w:bookmarkStart w:id="488" w:name="_Toc32276"/>
      <w:bookmarkStart w:id="489" w:name="_Toc16609"/>
      <w:bookmarkStart w:id="490" w:name="_Toc14039"/>
      <w:r>
        <w:rPr>
          <w:rFonts w:hint="eastAsia" w:ascii="仿宋" w:hAnsi="仿宋" w:eastAsia="仿宋" w:cs="仿宋"/>
          <w:b/>
          <w:szCs w:val="21"/>
        </w:rPr>
        <w:t xml:space="preserve">6. </w:t>
      </w:r>
      <w:bookmarkEnd w:id="484"/>
      <w:bookmarkEnd w:id="485"/>
      <w:bookmarkEnd w:id="486"/>
      <w:r>
        <w:rPr>
          <w:rFonts w:hint="eastAsia" w:ascii="仿宋" w:hAnsi="仿宋" w:eastAsia="仿宋" w:cs="仿宋"/>
          <w:b/>
          <w:szCs w:val="21"/>
        </w:rPr>
        <w:t>磋商</w:t>
      </w:r>
      <w:bookmarkEnd w:id="487"/>
      <w:r>
        <w:rPr>
          <w:rFonts w:hint="eastAsia" w:ascii="仿宋" w:hAnsi="仿宋" w:eastAsia="仿宋" w:cs="仿宋"/>
          <w:b/>
          <w:szCs w:val="21"/>
        </w:rPr>
        <w:t>小组</w:t>
      </w:r>
      <w:bookmarkEnd w:id="488"/>
      <w:bookmarkEnd w:id="489"/>
      <w:bookmarkEnd w:id="490"/>
    </w:p>
    <w:p w14:paraId="20EC4A96">
      <w:pPr>
        <w:wordWrap w:val="0"/>
        <w:spacing w:line="360" w:lineRule="auto"/>
        <w:ind w:firstLine="422" w:firstLineChars="200"/>
        <w:rPr>
          <w:rFonts w:hint="eastAsia" w:ascii="仿宋" w:hAnsi="仿宋" w:eastAsia="仿宋" w:cs="仿宋"/>
          <w:b/>
          <w:szCs w:val="21"/>
        </w:rPr>
      </w:pPr>
      <w:bookmarkStart w:id="491" w:name="_Toc9808"/>
      <w:bookmarkStart w:id="492" w:name="_Toc318450706"/>
      <w:bookmarkStart w:id="493" w:name="_Toc152042339"/>
      <w:bookmarkStart w:id="494" w:name="_Toc144974531"/>
      <w:bookmarkStart w:id="495" w:name="_Toc26098"/>
      <w:bookmarkStart w:id="496" w:name="_Toc22250"/>
      <w:bookmarkStart w:id="497" w:name="_Toc152045563"/>
      <w:bookmarkStart w:id="498" w:name="_Toc8157"/>
      <w:bookmarkStart w:id="499" w:name="_Toc8725"/>
      <w:bookmarkStart w:id="500" w:name="_Toc490667859"/>
      <w:bookmarkStart w:id="501" w:name="_Toc18985"/>
      <w:bookmarkStart w:id="502" w:name="_Toc1546"/>
      <w:bookmarkStart w:id="503" w:name="_Toc455080139"/>
      <w:bookmarkStart w:id="504" w:name="_Toc466298122"/>
      <w:bookmarkStart w:id="505" w:name="_Toc23138"/>
      <w:bookmarkStart w:id="506" w:name="_Toc13978"/>
      <w:bookmarkStart w:id="507" w:name="_Toc12742"/>
      <w:bookmarkStart w:id="508" w:name="_Toc455867799"/>
      <w:bookmarkStart w:id="509" w:name="_Toc1574"/>
      <w:r>
        <w:rPr>
          <w:rFonts w:hint="eastAsia" w:ascii="仿宋" w:hAnsi="仿宋" w:eastAsia="仿宋" w:cs="仿宋"/>
          <w:b/>
          <w:szCs w:val="21"/>
        </w:rPr>
        <w:t>6.1</w:t>
      </w:r>
      <w:bookmarkEnd w:id="491"/>
      <w:bookmarkEnd w:id="492"/>
      <w:bookmarkEnd w:id="493"/>
      <w:bookmarkEnd w:id="494"/>
      <w:bookmarkEnd w:id="495"/>
      <w:bookmarkEnd w:id="496"/>
      <w:bookmarkEnd w:id="497"/>
      <w:r>
        <w:rPr>
          <w:rFonts w:hint="eastAsia" w:ascii="仿宋" w:hAnsi="仿宋" w:eastAsia="仿宋" w:cs="仿宋"/>
          <w:b/>
          <w:szCs w:val="21"/>
        </w:rPr>
        <w:t xml:space="preserve"> 磋商小组</w:t>
      </w:r>
      <w:bookmarkEnd w:id="498"/>
      <w:bookmarkEnd w:id="499"/>
      <w:bookmarkEnd w:id="500"/>
      <w:bookmarkEnd w:id="501"/>
      <w:bookmarkEnd w:id="502"/>
      <w:bookmarkEnd w:id="503"/>
      <w:bookmarkEnd w:id="504"/>
      <w:bookmarkEnd w:id="505"/>
      <w:bookmarkEnd w:id="506"/>
      <w:bookmarkEnd w:id="507"/>
      <w:bookmarkEnd w:id="508"/>
      <w:bookmarkEnd w:id="509"/>
    </w:p>
    <w:p w14:paraId="1CD005C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磋商由采购人依法组建的磋商小组负责。磋商小组由采购人代表以及有关技术、经济等方面的专家组成。磋商小组成员人数以及技术、经济等方面专家的确定方式见供应商须知前附表。</w:t>
      </w:r>
      <w:bookmarkStart w:id="510" w:name="_Toc27035"/>
      <w:bookmarkStart w:id="511" w:name="_Toc144974532"/>
      <w:bookmarkStart w:id="512" w:name="_Toc22143"/>
      <w:bookmarkStart w:id="513" w:name="_Toc8240"/>
      <w:bookmarkStart w:id="514" w:name="_Toc10765"/>
      <w:bookmarkStart w:id="515" w:name="_Toc7286"/>
      <w:bookmarkStart w:id="516" w:name="_Toc9532"/>
      <w:bookmarkStart w:id="517" w:name="_Toc466298123"/>
      <w:bookmarkStart w:id="518" w:name="_Toc13368"/>
      <w:bookmarkStart w:id="519" w:name="_Toc455080140"/>
      <w:bookmarkStart w:id="520" w:name="_Toc8248"/>
      <w:bookmarkStart w:id="521" w:name="_Toc152042340"/>
      <w:bookmarkStart w:id="522" w:name="_Toc4435"/>
      <w:bookmarkStart w:id="523" w:name="_Toc152045564"/>
      <w:bookmarkStart w:id="524" w:name="_Toc455867800"/>
      <w:bookmarkStart w:id="525" w:name="_Toc25721"/>
      <w:bookmarkStart w:id="526" w:name="_Toc318450707"/>
      <w:bookmarkStart w:id="527" w:name="_Toc490667860"/>
      <w:bookmarkStart w:id="528" w:name="_Toc21102"/>
    </w:p>
    <w:p w14:paraId="1FC0E322">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6.2 磋商原则</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0E820C96">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磋商活动遵循公平、公正、科学和择优的原则。</w:t>
      </w:r>
      <w:bookmarkStart w:id="529" w:name="_Toc144974533"/>
      <w:bookmarkStart w:id="530" w:name="_Toc16725"/>
      <w:bookmarkStart w:id="531" w:name="_Toc8705"/>
      <w:bookmarkStart w:id="532" w:name="_Toc15595"/>
      <w:bookmarkStart w:id="533" w:name="_Toc152045565"/>
      <w:bookmarkStart w:id="534" w:name="_Toc318450708"/>
      <w:bookmarkStart w:id="535" w:name="_Toc152042341"/>
      <w:bookmarkStart w:id="536" w:name="_Toc3606"/>
      <w:bookmarkStart w:id="537" w:name="_Toc20062"/>
      <w:bookmarkStart w:id="538" w:name="_Toc7890"/>
      <w:bookmarkStart w:id="539" w:name="_Toc27036"/>
      <w:bookmarkStart w:id="540" w:name="_Toc18756"/>
      <w:bookmarkStart w:id="541" w:name="_Toc490667861"/>
      <w:bookmarkStart w:id="542" w:name="_Toc24526"/>
      <w:bookmarkStart w:id="543" w:name="_Toc455867801"/>
      <w:bookmarkStart w:id="544" w:name="_Toc455080141"/>
      <w:bookmarkStart w:id="545" w:name="_Toc466298124"/>
      <w:bookmarkStart w:id="546" w:name="_Toc24358"/>
      <w:bookmarkStart w:id="547" w:name="_Toc28734"/>
    </w:p>
    <w:p w14:paraId="06D83231">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 xml:space="preserve">6.3 </w:t>
      </w:r>
      <w:bookmarkEnd w:id="529"/>
      <w:bookmarkEnd w:id="530"/>
      <w:bookmarkEnd w:id="531"/>
      <w:bookmarkEnd w:id="532"/>
      <w:bookmarkEnd w:id="533"/>
      <w:bookmarkEnd w:id="534"/>
      <w:bookmarkEnd w:id="535"/>
      <w:r>
        <w:rPr>
          <w:rFonts w:hint="eastAsia" w:ascii="仿宋" w:hAnsi="仿宋" w:eastAsia="仿宋" w:cs="仿宋"/>
          <w:b/>
          <w:szCs w:val="21"/>
        </w:rPr>
        <w:t>磋商</w:t>
      </w:r>
      <w:bookmarkEnd w:id="536"/>
      <w:bookmarkEnd w:id="537"/>
      <w:bookmarkEnd w:id="538"/>
      <w:bookmarkEnd w:id="539"/>
      <w:bookmarkEnd w:id="540"/>
      <w:bookmarkEnd w:id="541"/>
      <w:bookmarkEnd w:id="542"/>
      <w:bookmarkEnd w:id="543"/>
      <w:bookmarkEnd w:id="544"/>
      <w:bookmarkEnd w:id="545"/>
      <w:bookmarkEnd w:id="546"/>
      <w:bookmarkEnd w:id="547"/>
    </w:p>
    <w:p w14:paraId="721FD63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磋商小组按照第三章“评审办法”规定的方法、评审因素、标准和程序对响应文件进行评审。第三章“评审办法”没有规定的方法、评审因素和标准，不作为评标依据。</w:t>
      </w:r>
      <w:bookmarkStart w:id="548" w:name="_Toc152042342"/>
      <w:bookmarkStart w:id="549" w:name="_Toc455080142"/>
      <w:bookmarkStart w:id="550" w:name="_Toc5971"/>
      <w:bookmarkStart w:id="551" w:name="_Toc144974534"/>
      <w:bookmarkStart w:id="552" w:name="_Toc6334"/>
      <w:bookmarkStart w:id="553" w:name="_Toc9522"/>
      <w:bookmarkStart w:id="554" w:name="_Toc152045566"/>
    </w:p>
    <w:p w14:paraId="147DCD6E">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7. 合同授予</w:t>
      </w:r>
      <w:bookmarkEnd w:id="548"/>
      <w:bookmarkEnd w:id="549"/>
      <w:bookmarkEnd w:id="550"/>
      <w:bookmarkEnd w:id="551"/>
      <w:bookmarkEnd w:id="552"/>
      <w:bookmarkEnd w:id="553"/>
      <w:bookmarkEnd w:id="554"/>
    </w:p>
    <w:p w14:paraId="08F60325">
      <w:pPr>
        <w:wordWrap w:val="0"/>
        <w:spacing w:line="360" w:lineRule="auto"/>
        <w:ind w:firstLine="422" w:firstLineChars="200"/>
        <w:rPr>
          <w:rFonts w:hint="eastAsia" w:ascii="仿宋" w:hAnsi="仿宋" w:eastAsia="仿宋" w:cs="仿宋"/>
          <w:b/>
          <w:szCs w:val="21"/>
        </w:rPr>
      </w:pPr>
      <w:bookmarkStart w:id="555" w:name="_Toc29686"/>
      <w:bookmarkStart w:id="556" w:name="_Toc29664"/>
      <w:bookmarkStart w:id="557" w:name="_Toc318450710"/>
      <w:bookmarkStart w:id="558" w:name="_Toc152042343"/>
      <w:bookmarkStart w:id="559" w:name="_Toc14528"/>
      <w:bookmarkStart w:id="560" w:name="_Toc20777"/>
      <w:bookmarkStart w:id="561" w:name="_Toc455080143"/>
      <w:bookmarkStart w:id="562" w:name="_Toc7358"/>
      <w:bookmarkStart w:id="563" w:name="_Toc25316"/>
      <w:bookmarkStart w:id="564" w:name="_Toc11409"/>
      <w:bookmarkStart w:id="565" w:name="_Toc144974535"/>
      <w:bookmarkStart w:id="566" w:name="_Toc152045567"/>
      <w:bookmarkStart w:id="567" w:name="_Toc17660"/>
      <w:bookmarkStart w:id="568" w:name="_Toc455867803"/>
      <w:bookmarkStart w:id="569" w:name="_Toc22461"/>
      <w:bookmarkStart w:id="570" w:name="_Toc28919"/>
      <w:bookmarkStart w:id="571" w:name="_Toc490667863"/>
      <w:bookmarkStart w:id="572" w:name="_Toc32135"/>
      <w:bookmarkStart w:id="573" w:name="_Toc466298126"/>
      <w:r>
        <w:rPr>
          <w:rFonts w:hint="eastAsia" w:ascii="仿宋" w:hAnsi="仿宋" w:eastAsia="仿宋" w:cs="仿宋"/>
          <w:b/>
          <w:szCs w:val="21"/>
        </w:rPr>
        <w:t>7.1 定标方式</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0AF779A2">
      <w:pPr>
        <w:wordWrap w:val="0"/>
        <w:spacing w:line="360" w:lineRule="auto"/>
        <w:ind w:firstLine="420" w:firstLineChars="200"/>
        <w:rPr>
          <w:rFonts w:hint="eastAsia" w:ascii="仿宋" w:hAnsi="仿宋" w:eastAsia="仿宋" w:cs="仿宋"/>
          <w:szCs w:val="21"/>
        </w:rPr>
      </w:pPr>
      <w:bookmarkStart w:id="574" w:name="_Toc7066"/>
      <w:bookmarkStart w:id="575" w:name="_Toc152042344"/>
      <w:bookmarkStart w:id="576" w:name="_Toc10868"/>
      <w:bookmarkStart w:id="577" w:name="_Toc28254"/>
      <w:bookmarkStart w:id="578" w:name="_Toc144974536"/>
      <w:bookmarkStart w:id="579" w:name="_Toc318450711"/>
      <w:bookmarkStart w:id="580" w:name="_Toc152045568"/>
      <w:r>
        <w:rPr>
          <w:rFonts w:hint="eastAsia" w:ascii="仿宋" w:hAnsi="仿宋" w:eastAsia="仿宋" w:cs="仿宋"/>
          <w:szCs w:val="21"/>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0279BFB1">
      <w:pPr>
        <w:wordWrap w:val="0"/>
        <w:spacing w:line="360" w:lineRule="auto"/>
        <w:ind w:firstLine="422" w:firstLineChars="200"/>
        <w:rPr>
          <w:rFonts w:hint="eastAsia" w:ascii="仿宋" w:hAnsi="仿宋" w:eastAsia="仿宋" w:cs="仿宋"/>
          <w:b/>
          <w:szCs w:val="21"/>
        </w:rPr>
      </w:pPr>
      <w:bookmarkStart w:id="581" w:name="_Toc490667864"/>
      <w:bookmarkStart w:id="582" w:name="_Toc466298127"/>
      <w:bookmarkStart w:id="583" w:name="_Toc15825"/>
      <w:bookmarkStart w:id="584" w:name="_Toc5428"/>
      <w:bookmarkStart w:id="585" w:name="_Toc1484"/>
      <w:bookmarkStart w:id="586" w:name="_Toc9897"/>
      <w:bookmarkStart w:id="587" w:name="_Toc16163"/>
      <w:bookmarkStart w:id="588" w:name="_Toc9775"/>
      <w:bookmarkStart w:id="589" w:name="_Toc5668"/>
      <w:bookmarkStart w:id="590" w:name="_Toc455867804"/>
      <w:bookmarkStart w:id="591" w:name="_Toc455080144"/>
      <w:bookmarkStart w:id="592" w:name="_Toc28177"/>
      <w:r>
        <w:rPr>
          <w:rFonts w:hint="eastAsia" w:ascii="仿宋" w:hAnsi="仿宋" w:eastAsia="仿宋" w:cs="仿宋"/>
          <w:b/>
          <w:szCs w:val="21"/>
        </w:rPr>
        <w:t>7.2 成交通知</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65F1E435">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在本章第3.3.1款规定的磋商有效期内，采购人以书面形式向成交人发出成交通知书，同时将成交结果通知未成交的供应商。</w:t>
      </w:r>
    </w:p>
    <w:p w14:paraId="206967C8">
      <w:pPr>
        <w:wordWrap w:val="0"/>
        <w:spacing w:line="360" w:lineRule="auto"/>
        <w:ind w:firstLine="422" w:firstLineChars="200"/>
        <w:rPr>
          <w:rFonts w:hint="eastAsia" w:ascii="仿宋" w:hAnsi="仿宋" w:eastAsia="仿宋" w:cs="仿宋"/>
          <w:b/>
          <w:szCs w:val="21"/>
        </w:rPr>
      </w:pPr>
      <w:bookmarkStart w:id="593" w:name="_Toc22732"/>
      <w:r>
        <w:rPr>
          <w:rFonts w:hint="eastAsia" w:ascii="仿宋" w:hAnsi="仿宋" w:eastAsia="仿宋" w:cs="仿宋"/>
          <w:b/>
          <w:szCs w:val="21"/>
        </w:rPr>
        <w:t>7.3 履约保证金</w:t>
      </w:r>
      <w:bookmarkEnd w:id="593"/>
    </w:p>
    <w:p w14:paraId="332D140A">
      <w:pPr>
        <w:wordWrap w:val="0"/>
        <w:spacing w:line="360" w:lineRule="auto"/>
        <w:ind w:firstLine="420" w:firstLineChars="200"/>
        <w:rPr>
          <w:rFonts w:hint="eastAsia" w:ascii="仿宋" w:hAnsi="仿宋" w:eastAsia="仿宋" w:cs="仿宋"/>
          <w:szCs w:val="21"/>
        </w:rPr>
      </w:pPr>
      <w:bookmarkStart w:id="594" w:name="_Toc21617"/>
      <w:bookmarkStart w:id="595" w:name="_Toc13147"/>
      <w:bookmarkStart w:id="596" w:name="_Toc26760"/>
      <w:bookmarkStart w:id="597" w:name="_Toc21271"/>
      <w:bookmarkStart w:id="598" w:name="_Toc152042346"/>
      <w:bookmarkStart w:id="599" w:name="_Toc26915"/>
      <w:bookmarkStart w:id="600" w:name="_Toc455080145"/>
      <w:bookmarkStart w:id="601" w:name="_Toc318450712"/>
      <w:bookmarkStart w:id="602" w:name="_Toc24026"/>
      <w:bookmarkStart w:id="603" w:name="_Toc455867805"/>
      <w:bookmarkStart w:id="604" w:name="_Toc26655"/>
      <w:bookmarkStart w:id="605" w:name="_Toc8886"/>
      <w:bookmarkStart w:id="606" w:name="_Toc490667865"/>
      <w:bookmarkStart w:id="607" w:name="_Toc144974538"/>
      <w:bookmarkStart w:id="608" w:name="_Toc466298128"/>
      <w:bookmarkStart w:id="609" w:name="_Toc152045570"/>
      <w:bookmarkStart w:id="610" w:name="_Toc10082"/>
      <w:bookmarkStart w:id="611" w:name="_Toc12663"/>
      <w:bookmarkStart w:id="612" w:name="_Toc15458"/>
      <w:r>
        <w:rPr>
          <w:rFonts w:hint="eastAsia" w:ascii="仿宋" w:hAnsi="仿宋" w:eastAsia="仿宋" w:cs="仿宋"/>
          <w:szCs w:val="21"/>
        </w:rPr>
        <w:t>免收履约保证金</w:t>
      </w:r>
      <w:bookmarkEnd w:id="594"/>
    </w:p>
    <w:p w14:paraId="43C06B5A">
      <w:pPr>
        <w:wordWrap w:val="0"/>
        <w:spacing w:line="360" w:lineRule="auto"/>
        <w:ind w:firstLine="422" w:firstLineChars="200"/>
        <w:rPr>
          <w:rFonts w:hint="eastAsia" w:ascii="仿宋" w:hAnsi="仿宋" w:eastAsia="仿宋" w:cs="仿宋"/>
          <w:b/>
          <w:szCs w:val="21"/>
        </w:rPr>
      </w:pPr>
      <w:bookmarkStart w:id="613" w:name="_Toc25032"/>
      <w:r>
        <w:rPr>
          <w:rFonts w:hint="eastAsia" w:ascii="仿宋" w:hAnsi="仿宋" w:eastAsia="仿宋" w:cs="仿宋"/>
          <w:b/>
          <w:szCs w:val="21"/>
        </w:rPr>
        <w:t>7.4 签订合同</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782938E7">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7.4.1 采购人和成交人应当自成交通知书发出之日起2-7天内，根据竞争性磋商文件和成交人的响应文件订立书面合同。成交人无正当理由拒签合同的，采购人取消其成交资格，其磋商保证金不予退还；给采购人造成的损失超过磋商保证金数额的，成交人还应当对超过部分予以赔偿。</w:t>
      </w:r>
    </w:p>
    <w:p w14:paraId="63F963B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7.4.2 发出成交通知书后，采购人无正当理由拒签合同的，采购人向成交人退还磋商保证金；给成交人造成损失的，还应当赔偿损失。</w:t>
      </w:r>
      <w:bookmarkStart w:id="614" w:name="_Toc144974542"/>
      <w:bookmarkStart w:id="615" w:name="_Toc152042350"/>
      <w:bookmarkStart w:id="616" w:name="_Toc152045574"/>
    </w:p>
    <w:p w14:paraId="00661AE9">
      <w:pPr>
        <w:wordWrap w:val="0"/>
        <w:spacing w:line="360" w:lineRule="auto"/>
        <w:ind w:firstLine="422" w:firstLineChars="200"/>
        <w:rPr>
          <w:rFonts w:hint="eastAsia" w:ascii="仿宋" w:hAnsi="仿宋" w:eastAsia="仿宋" w:cs="仿宋"/>
          <w:b/>
          <w:szCs w:val="21"/>
        </w:rPr>
      </w:pPr>
      <w:bookmarkStart w:id="617" w:name="_Toc24956"/>
      <w:bookmarkStart w:id="618" w:name="_Toc20121"/>
      <w:bookmarkStart w:id="619" w:name="_Toc455080146"/>
      <w:bookmarkStart w:id="620" w:name="_Toc16866"/>
      <w:r>
        <w:rPr>
          <w:rFonts w:hint="eastAsia" w:ascii="仿宋" w:hAnsi="仿宋" w:eastAsia="仿宋" w:cs="仿宋"/>
          <w:b/>
          <w:szCs w:val="21"/>
        </w:rPr>
        <w:t>8. 重新招标</w:t>
      </w:r>
      <w:bookmarkEnd w:id="617"/>
      <w:bookmarkEnd w:id="618"/>
      <w:bookmarkEnd w:id="619"/>
      <w:bookmarkEnd w:id="620"/>
    </w:p>
    <w:p w14:paraId="7EA9F400">
      <w:pPr>
        <w:wordWrap w:val="0"/>
        <w:spacing w:line="360" w:lineRule="auto"/>
        <w:ind w:firstLine="422" w:firstLineChars="200"/>
        <w:rPr>
          <w:rFonts w:hint="eastAsia" w:ascii="仿宋" w:hAnsi="仿宋" w:eastAsia="仿宋" w:cs="仿宋"/>
          <w:b/>
          <w:szCs w:val="21"/>
        </w:rPr>
      </w:pPr>
      <w:bookmarkStart w:id="621" w:name="_Toc16556"/>
      <w:bookmarkStart w:id="622" w:name="_Toc21278"/>
      <w:r>
        <w:rPr>
          <w:rFonts w:hint="eastAsia" w:ascii="仿宋" w:hAnsi="仿宋" w:eastAsia="仿宋" w:cs="仿宋"/>
          <w:b/>
          <w:szCs w:val="21"/>
        </w:rPr>
        <w:t>8.1 重新招标</w:t>
      </w:r>
      <w:bookmarkEnd w:id="621"/>
      <w:bookmarkEnd w:id="622"/>
    </w:p>
    <w:p w14:paraId="63069A66">
      <w:pPr>
        <w:wordWrap w:val="0"/>
        <w:spacing w:line="360" w:lineRule="auto"/>
        <w:ind w:firstLine="420" w:firstLineChars="200"/>
        <w:rPr>
          <w:rFonts w:hint="eastAsia" w:ascii="仿宋" w:hAnsi="仿宋" w:eastAsia="仿宋" w:cs="仿宋"/>
          <w:szCs w:val="21"/>
        </w:rPr>
      </w:pPr>
      <w:bookmarkStart w:id="623" w:name="_Toc9985"/>
      <w:r>
        <w:rPr>
          <w:rFonts w:hint="eastAsia" w:ascii="仿宋" w:hAnsi="仿宋" w:eastAsia="仿宋" w:cs="仿宋"/>
          <w:szCs w:val="21"/>
        </w:rPr>
        <w:t>有下列情形之一的，采购人将重新招标：</w:t>
      </w:r>
      <w:bookmarkEnd w:id="623"/>
    </w:p>
    <w:p w14:paraId="720215FA">
      <w:pPr>
        <w:wordWrap w:val="0"/>
        <w:spacing w:line="360" w:lineRule="auto"/>
        <w:ind w:firstLine="420" w:firstLineChars="200"/>
        <w:rPr>
          <w:rFonts w:hint="eastAsia" w:ascii="仿宋" w:hAnsi="仿宋" w:eastAsia="仿宋" w:cs="仿宋"/>
          <w:szCs w:val="21"/>
        </w:rPr>
      </w:pPr>
      <w:bookmarkStart w:id="624" w:name="_Toc25063"/>
      <w:r>
        <w:rPr>
          <w:rFonts w:hint="eastAsia" w:ascii="仿宋" w:hAnsi="仿宋" w:eastAsia="仿宋" w:cs="仿宋"/>
          <w:szCs w:val="21"/>
        </w:rPr>
        <w:t>（1）提交响应文件截止时间止，供应商少于3个的；</w:t>
      </w:r>
      <w:bookmarkEnd w:id="624"/>
    </w:p>
    <w:p w14:paraId="59A3B2EA">
      <w:pPr>
        <w:wordWrap w:val="0"/>
        <w:spacing w:line="360" w:lineRule="auto"/>
        <w:ind w:firstLine="420" w:firstLineChars="200"/>
        <w:rPr>
          <w:rFonts w:hint="eastAsia" w:ascii="仿宋" w:hAnsi="仿宋" w:eastAsia="仿宋" w:cs="仿宋"/>
          <w:szCs w:val="21"/>
        </w:rPr>
      </w:pPr>
      <w:bookmarkStart w:id="625" w:name="_Toc17911"/>
      <w:r>
        <w:rPr>
          <w:rFonts w:hint="eastAsia" w:ascii="仿宋" w:hAnsi="仿宋" w:eastAsia="仿宋" w:cs="仿宋"/>
          <w:szCs w:val="21"/>
        </w:rPr>
        <w:t>（2）经磋商小组评审后否决所有响应文件的。</w:t>
      </w:r>
      <w:bookmarkEnd w:id="625"/>
    </w:p>
    <w:p w14:paraId="164EFB4A">
      <w:pPr>
        <w:wordWrap w:val="0"/>
        <w:spacing w:line="360" w:lineRule="auto"/>
        <w:ind w:firstLine="422" w:firstLineChars="200"/>
        <w:rPr>
          <w:rFonts w:hint="eastAsia" w:ascii="仿宋" w:hAnsi="仿宋" w:eastAsia="仿宋" w:cs="仿宋"/>
          <w:b/>
          <w:szCs w:val="21"/>
        </w:rPr>
      </w:pPr>
      <w:bookmarkStart w:id="626" w:name="_Toc8213"/>
      <w:bookmarkStart w:id="627" w:name="_Toc455080147"/>
      <w:bookmarkStart w:id="628" w:name="_Toc9996"/>
      <w:bookmarkStart w:id="629" w:name="_Toc27506"/>
      <w:r>
        <w:rPr>
          <w:rFonts w:hint="eastAsia" w:ascii="仿宋" w:hAnsi="仿宋" w:eastAsia="仿宋" w:cs="仿宋"/>
          <w:b/>
          <w:szCs w:val="21"/>
        </w:rPr>
        <w:t>9. 纪律和监督</w:t>
      </w:r>
      <w:bookmarkEnd w:id="614"/>
      <w:bookmarkEnd w:id="615"/>
      <w:bookmarkEnd w:id="616"/>
      <w:bookmarkEnd w:id="626"/>
      <w:bookmarkEnd w:id="627"/>
      <w:bookmarkEnd w:id="628"/>
      <w:bookmarkEnd w:id="629"/>
    </w:p>
    <w:p w14:paraId="413F7D4F">
      <w:pPr>
        <w:wordWrap w:val="0"/>
        <w:spacing w:line="360" w:lineRule="auto"/>
        <w:ind w:firstLine="422" w:firstLineChars="200"/>
        <w:rPr>
          <w:rFonts w:hint="eastAsia" w:ascii="仿宋" w:hAnsi="仿宋" w:eastAsia="仿宋" w:cs="仿宋"/>
          <w:b/>
          <w:szCs w:val="21"/>
        </w:rPr>
      </w:pPr>
      <w:bookmarkStart w:id="630" w:name="_Toc14155"/>
      <w:bookmarkStart w:id="631" w:name="_Toc27836"/>
      <w:bookmarkStart w:id="632" w:name="_Toc466298131"/>
      <w:bookmarkStart w:id="633" w:name="_Toc697"/>
      <w:bookmarkStart w:id="634" w:name="_Toc152042351"/>
      <w:bookmarkStart w:id="635" w:name="_Toc144974543"/>
      <w:bookmarkStart w:id="636" w:name="_Toc152045575"/>
      <w:bookmarkStart w:id="637" w:name="_Toc318450714"/>
      <w:bookmarkStart w:id="638" w:name="_Toc455867808"/>
      <w:bookmarkStart w:id="639" w:name="_Toc12992"/>
      <w:bookmarkStart w:id="640" w:name="_Toc455080148"/>
      <w:bookmarkStart w:id="641" w:name="_Toc490667868"/>
      <w:bookmarkStart w:id="642" w:name="_Toc19159"/>
      <w:bookmarkStart w:id="643" w:name="_Toc20009"/>
      <w:bookmarkStart w:id="644" w:name="_Toc15769"/>
      <w:bookmarkStart w:id="645" w:name="_Toc15592"/>
      <w:bookmarkStart w:id="646" w:name="_Toc1282"/>
      <w:bookmarkStart w:id="647" w:name="_Toc269"/>
      <w:bookmarkStart w:id="648" w:name="_Toc13970"/>
      <w:r>
        <w:rPr>
          <w:rFonts w:hint="eastAsia" w:ascii="仿宋" w:hAnsi="仿宋" w:eastAsia="仿宋" w:cs="仿宋"/>
          <w:b/>
          <w:szCs w:val="21"/>
        </w:rPr>
        <w:t>9.1 对采购人的纪律要求</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1FFC938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采购人不得泄露磋商活动中应当保密的情况和资料，不得与供应商串通损害国家利益、社会公共利益或者他人合法权益。</w:t>
      </w:r>
    </w:p>
    <w:p w14:paraId="08D15457">
      <w:pPr>
        <w:wordWrap w:val="0"/>
        <w:spacing w:line="360" w:lineRule="auto"/>
        <w:ind w:firstLine="422" w:firstLineChars="200"/>
        <w:rPr>
          <w:rFonts w:hint="eastAsia" w:ascii="仿宋" w:hAnsi="仿宋" w:eastAsia="仿宋" w:cs="仿宋"/>
          <w:b/>
          <w:szCs w:val="21"/>
        </w:rPr>
      </w:pPr>
      <w:bookmarkStart w:id="649" w:name="_Toc1743"/>
      <w:bookmarkStart w:id="650" w:name="_Toc19167"/>
      <w:bookmarkStart w:id="651" w:name="_Toc7572"/>
      <w:bookmarkStart w:id="652" w:name="_Toc152045576"/>
      <w:bookmarkStart w:id="653" w:name="_Toc3662"/>
      <w:bookmarkStart w:id="654" w:name="_Toc27698"/>
      <w:bookmarkStart w:id="655" w:name="_Toc18604"/>
      <w:bookmarkStart w:id="656" w:name="_Toc466298132"/>
      <w:bookmarkStart w:id="657" w:name="_Toc21646"/>
      <w:bookmarkStart w:id="658" w:name="_Toc144974544"/>
      <w:bookmarkStart w:id="659" w:name="_Toc318450715"/>
      <w:bookmarkStart w:id="660" w:name="_Toc152042352"/>
      <w:bookmarkStart w:id="661" w:name="_Toc3089"/>
      <w:bookmarkStart w:id="662" w:name="_Toc17040"/>
      <w:bookmarkStart w:id="663" w:name="_Toc490667869"/>
      <w:bookmarkStart w:id="664" w:name="_Toc455867809"/>
      <w:bookmarkStart w:id="665" w:name="_Toc20261"/>
      <w:bookmarkStart w:id="666" w:name="_Toc18204"/>
      <w:bookmarkStart w:id="667" w:name="_Toc455080149"/>
      <w:r>
        <w:rPr>
          <w:rFonts w:hint="eastAsia" w:ascii="仿宋" w:hAnsi="仿宋" w:eastAsia="仿宋" w:cs="仿宋"/>
          <w:b/>
          <w:szCs w:val="21"/>
        </w:rPr>
        <w:t>9.2 对供应商的纪律要求</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33F6A4C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供应商不得相互串通或者与采购人串通，不得向采购人或者谈判小组行贿谋取成交，不得以他人名义或者以其他方式弄虚作假骗取成交；供应商不得以任何方式干扰、影响评审工作。</w:t>
      </w:r>
    </w:p>
    <w:p w14:paraId="54249E35">
      <w:pPr>
        <w:wordWrap w:val="0"/>
        <w:spacing w:line="360" w:lineRule="auto"/>
        <w:ind w:firstLine="422" w:firstLineChars="200"/>
        <w:rPr>
          <w:rFonts w:hint="eastAsia" w:ascii="仿宋" w:hAnsi="仿宋" w:eastAsia="仿宋" w:cs="仿宋"/>
          <w:b/>
          <w:szCs w:val="21"/>
        </w:rPr>
      </w:pPr>
      <w:bookmarkStart w:id="668" w:name="_Toc25241"/>
      <w:bookmarkStart w:id="669" w:name="_Toc466298133"/>
      <w:bookmarkStart w:id="670" w:name="_Toc25211"/>
      <w:bookmarkStart w:id="671" w:name="_Toc455867810"/>
      <w:bookmarkStart w:id="672" w:name="_Toc31001"/>
      <w:bookmarkStart w:id="673" w:name="_Toc32320"/>
      <w:bookmarkStart w:id="674" w:name="_Toc152045577"/>
      <w:bookmarkStart w:id="675" w:name="_Toc7107"/>
      <w:bookmarkStart w:id="676" w:name="_Toc28813"/>
      <w:bookmarkStart w:id="677" w:name="_Toc318450716"/>
      <w:bookmarkStart w:id="678" w:name="_Toc12177"/>
      <w:bookmarkStart w:id="679" w:name="_Toc11909"/>
      <w:bookmarkStart w:id="680" w:name="_Toc490667870"/>
      <w:bookmarkStart w:id="681" w:name="_Toc30153"/>
      <w:bookmarkStart w:id="682" w:name="_Toc144974545"/>
      <w:bookmarkStart w:id="683" w:name="_Toc19965"/>
      <w:bookmarkStart w:id="684" w:name="_Toc7439"/>
      <w:bookmarkStart w:id="685" w:name="_Toc152042353"/>
      <w:bookmarkStart w:id="686" w:name="_Toc455080150"/>
      <w:r>
        <w:rPr>
          <w:rFonts w:hint="eastAsia" w:ascii="仿宋" w:hAnsi="仿宋" w:eastAsia="仿宋" w:cs="仿宋"/>
          <w:b/>
          <w:szCs w:val="21"/>
        </w:rPr>
        <w:t>9.3 对磋商小组成员的纪律要求</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165A195F">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磋商小组成员不得收受他人的财物或者其他好处，不得向他人透露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4A5E75D9">
      <w:pPr>
        <w:wordWrap w:val="0"/>
        <w:spacing w:line="360" w:lineRule="auto"/>
        <w:ind w:firstLine="422" w:firstLineChars="200"/>
        <w:rPr>
          <w:rFonts w:hint="eastAsia" w:ascii="仿宋" w:hAnsi="仿宋" w:eastAsia="仿宋" w:cs="仿宋"/>
          <w:b/>
          <w:szCs w:val="21"/>
        </w:rPr>
      </w:pPr>
      <w:bookmarkStart w:id="687" w:name="_Toc19485"/>
      <w:bookmarkStart w:id="688" w:name="_Toc27559"/>
      <w:bookmarkStart w:id="689" w:name="_Toc24"/>
      <w:bookmarkStart w:id="690" w:name="_Toc7368"/>
      <w:bookmarkStart w:id="691" w:name="_Toc490667871"/>
      <w:bookmarkStart w:id="692" w:name="_Toc455867811"/>
      <w:bookmarkStart w:id="693" w:name="_Toc152042354"/>
      <w:bookmarkStart w:id="694" w:name="_Toc235"/>
      <w:bookmarkStart w:id="695" w:name="_Toc23717"/>
      <w:bookmarkStart w:id="696" w:name="_Toc466298134"/>
      <w:bookmarkStart w:id="697" w:name="_Toc26462"/>
      <w:bookmarkStart w:id="698" w:name="_Toc455080151"/>
      <w:bookmarkStart w:id="699" w:name="_Toc1295"/>
      <w:bookmarkStart w:id="700" w:name="_Toc318450717"/>
      <w:bookmarkStart w:id="701" w:name="_Toc11405"/>
      <w:bookmarkStart w:id="702" w:name="_Toc9063"/>
      <w:bookmarkStart w:id="703" w:name="_Toc20546"/>
      <w:bookmarkStart w:id="704" w:name="_Toc152045578"/>
      <w:bookmarkStart w:id="705" w:name="_Toc144974546"/>
      <w:r>
        <w:rPr>
          <w:rFonts w:hint="eastAsia" w:ascii="仿宋" w:hAnsi="仿宋" w:eastAsia="仿宋" w:cs="仿宋"/>
          <w:b/>
          <w:szCs w:val="21"/>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5BD0F07B">
      <w:pPr>
        <w:wordWrap w:val="0"/>
        <w:spacing w:line="360" w:lineRule="auto"/>
        <w:ind w:firstLine="420" w:firstLineChars="200"/>
        <w:rPr>
          <w:rFonts w:hint="eastAsia" w:ascii="仿宋" w:hAnsi="仿宋" w:eastAsia="仿宋" w:cs="仿宋"/>
          <w:szCs w:val="21"/>
        </w:rPr>
      </w:pPr>
      <w:bookmarkStart w:id="706" w:name="_Toc152042355"/>
      <w:r>
        <w:rPr>
          <w:rFonts w:hint="eastAsia" w:ascii="仿宋" w:hAnsi="仿宋" w:eastAsia="仿宋" w:cs="仿宋"/>
          <w:szCs w:val="21"/>
        </w:rPr>
        <w:t>与评标活动有关的工作人员不得收受他人的财物或者其他好处，不得向他人透露对响应文件的评审和比较、成交候选人的推荐情况以及评标有关的其他情况。在评标活动中，与评标活动有关的工作人员不得擅离职守，影响评标程序正常进行。</w:t>
      </w:r>
      <w:bookmarkEnd w:id="706"/>
    </w:p>
    <w:p w14:paraId="7A81E07B">
      <w:pPr>
        <w:wordWrap w:val="0"/>
        <w:spacing w:line="360" w:lineRule="auto"/>
        <w:ind w:firstLine="422" w:firstLineChars="200"/>
        <w:rPr>
          <w:rFonts w:hint="eastAsia" w:ascii="仿宋" w:hAnsi="仿宋" w:eastAsia="仿宋" w:cs="仿宋"/>
          <w:b/>
          <w:szCs w:val="21"/>
        </w:rPr>
      </w:pPr>
      <w:bookmarkStart w:id="707" w:name="_Toc1820"/>
      <w:bookmarkStart w:id="708" w:name="_Toc8074"/>
      <w:bookmarkStart w:id="709" w:name="_Toc6199"/>
      <w:bookmarkStart w:id="710" w:name="_Toc455080152"/>
      <w:bookmarkStart w:id="711" w:name="_Toc32675"/>
      <w:bookmarkStart w:id="712" w:name="_Toc25751"/>
      <w:bookmarkStart w:id="713" w:name="_Toc466298135"/>
      <w:bookmarkStart w:id="714" w:name="_Toc5504"/>
      <w:bookmarkStart w:id="715" w:name="_Toc3303"/>
      <w:bookmarkStart w:id="716" w:name="_Toc318450718"/>
      <w:bookmarkStart w:id="717" w:name="_Toc455867812"/>
      <w:bookmarkStart w:id="718" w:name="_Toc152042356"/>
      <w:bookmarkStart w:id="719" w:name="_Toc31010"/>
      <w:bookmarkStart w:id="720" w:name="_Toc27420"/>
      <w:bookmarkStart w:id="721" w:name="_Toc152045579"/>
      <w:bookmarkStart w:id="722" w:name="_Toc490667872"/>
      <w:bookmarkStart w:id="723" w:name="_Toc17735"/>
      <w:bookmarkStart w:id="724" w:name="_Toc3617"/>
      <w:r>
        <w:rPr>
          <w:rFonts w:hint="eastAsia" w:ascii="仿宋" w:hAnsi="仿宋" w:eastAsia="仿宋" w:cs="仿宋"/>
          <w:b/>
          <w:szCs w:val="21"/>
        </w:rPr>
        <w:t>9.5 投诉</w:t>
      </w:r>
      <w:bookmarkEnd w:id="705"/>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26ECD117">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供应商和其他利害关系人认为本次磋商活动违反法律、法规和规章规定的，有权向有关行政监督部门投诉。</w:t>
      </w:r>
    </w:p>
    <w:p w14:paraId="22DD3789">
      <w:pPr>
        <w:wordWrap w:val="0"/>
        <w:spacing w:line="360" w:lineRule="auto"/>
        <w:ind w:firstLine="422" w:firstLineChars="200"/>
        <w:rPr>
          <w:rFonts w:hint="eastAsia" w:ascii="仿宋" w:hAnsi="仿宋" w:eastAsia="仿宋" w:cs="仿宋"/>
          <w:b/>
          <w:szCs w:val="21"/>
        </w:rPr>
      </w:pPr>
      <w:bookmarkStart w:id="725" w:name="_Toc14221"/>
      <w:bookmarkStart w:id="726" w:name="_Toc455080153"/>
      <w:bookmarkStart w:id="727" w:name="_Toc144974547"/>
      <w:bookmarkStart w:id="728" w:name="_Toc18280"/>
      <w:bookmarkStart w:id="729" w:name="_Toc152045580"/>
      <w:bookmarkStart w:id="730" w:name="_Toc24942"/>
      <w:bookmarkStart w:id="731" w:name="_Toc152042357"/>
      <w:r>
        <w:rPr>
          <w:rFonts w:hint="eastAsia" w:ascii="仿宋" w:hAnsi="仿宋" w:eastAsia="仿宋" w:cs="仿宋"/>
          <w:b/>
          <w:szCs w:val="21"/>
        </w:rPr>
        <w:t>10. 需要补充的其他内容</w:t>
      </w:r>
      <w:bookmarkEnd w:id="725"/>
      <w:bookmarkEnd w:id="726"/>
      <w:bookmarkEnd w:id="727"/>
      <w:bookmarkEnd w:id="728"/>
      <w:bookmarkEnd w:id="729"/>
      <w:bookmarkEnd w:id="730"/>
      <w:bookmarkEnd w:id="731"/>
    </w:p>
    <w:p w14:paraId="7DD5F3F7">
      <w:pPr>
        <w:wordWrap w:val="0"/>
        <w:autoSpaceDE w:val="0"/>
        <w:autoSpaceDN w:val="0"/>
        <w:adjustRightInd w:val="0"/>
        <w:snapToGrid w:val="0"/>
        <w:spacing w:after="120" w:afterLines="50"/>
        <w:jc w:val="center"/>
        <w:outlineLvl w:val="0"/>
        <w:rPr>
          <w:rFonts w:hint="eastAsia" w:ascii="仿宋" w:hAnsi="仿宋" w:eastAsia="仿宋" w:cs="仿宋"/>
          <w:b/>
          <w:bCs/>
          <w:kern w:val="44"/>
          <w:sz w:val="44"/>
          <w:szCs w:val="44"/>
        </w:rPr>
      </w:pPr>
      <w:r>
        <w:rPr>
          <w:rFonts w:hint="eastAsia" w:ascii="仿宋" w:hAnsi="仿宋" w:eastAsia="仿宋" w:cs="仿宋"/>
        </w:rPr>
        <w:br w:type="page"/>
      </w:r>
      <w:bookmarkStart w:id="732" w:name="_Toc16648"/>
      <w:r>
        <w:rPr>
          <w:rFonts w:hint="eastAsia" w:ascii="仿宋" w:hAnsi="仿宋" w:eastAsia="仿宋" w:cs="仿宋"/>
          <w:b/>
          <w:bCs/>
          <w:kern w:val="44"/>
          <w:sz w:val="44"/>
          <w:szCs w:val="44"/>
        </w:rPr>
        <w:t>第三章 评标办法</w:t>
      </w:r>
      <w:bookmarkEnd w:id="11"/>
      <w:bookmarkEnd w:id="12"/>
      <w:r>
        <w:rPr>
          <w:rFonts w:hint="eastAsia" w:ascii="仿宋" w:hAnsi="仿宋" w:eastAsia="仿宋" w:cs="仿宋"/>
          <w:b/>
          <w:bCs/>
          <w:kern w:val="44"/>
          <w:sz w:val="44"/>
          <w:szCs w:val="44"/>
        </w:rPr>
        <w:t>（综合评分法）</w:t>
      </w:r>
      <w:bookmarkEnd w:id="732"/>
      <w:bookmarkStart w:id="733" w:name="_Toc28069"/>
      <w:bookmarkStart w:id="734" w:name="_Toc27806"/>
      <w:bookmarkStart w:id="735" w:name="_Toc144974566"/>
      <w:bookmarkStart w:id="736" w:name="_Toc455867816"/>
      <w:bookmarkStart w:id="737" w:name="_Toc922"/>
      <w:bookmarkStart w:id="738" w:name="_Toc152045599"/>
      <w:bookmarkStart w:id="739" w:name="_Toc152042376"/>
      <w:bookmarkStart w:id="740" w:name="_Toc455080156"/>
      <w:bookmarkStart w:id="741" w:name="_Toc318450721"/>
      <w:bookmarkStart w:id="742" w:name="_Toc466298139"/>
      <w:bookmarkStart w:id="743" w:name="_Toc281405527"/>
      <w:bookmarkStart w:id="744" w:name="_Toc482"/>
    </w:p>
    <w:p w14:paraId="4621985B">
      <w:pPr>
        <w:wordWrap w:val="0"/>
        <w:autoSpaceDE w:val="0"/>
        <w:autoSpaceDN w:val="0"/>
        <w:adjustRightInd w:val="0"/>
        <w:snapToGrid w:val="0"/>
        <w:spacing w:after="120" w:afterLines="50"/>
        <w:jc w:val="center"/>
        <w:outlineLvl w:val="0"/>
        <w:rPr>
          <w:rFonts w:hint="eastAsia" w:ascii="仿宋" w:hAnsi="仿宋" w:eastAsia="仿宋" w:cs="仿宋"/>
          <w:b/>
          <w:kern w:val="0"/>
          <w:sz w:val="32"/>
          <w:szCs w:val="32"/>
        </w:rPr>
      </w:pPr>
      <w:bookmarkStart w:id="745" w:name="_Toc2901"/>
      <w:r>
        <w:rPr>
          <w:rFonts w:hint="eastAsia" w:ascii="仿宋" w:hAnsi="仿宋" w:eastAsia="仿宋" w:cs="仿宋"/>
          <w:sz w:val="24"/>
        </w:rPr>
        <w:t>评审办法前附表</w:t>
      </w:r>
      <w:bookmarkEnd w:id="733"/>
      <w:bookmarkEnd w:id="734"/>
      <w:bookmarkEnd w:id="735"/>
      <w:bookmarkEnd w:id="736"/>
      <w:bookmarkEnd w:id="737"/>
      <w:bookmarkEnd w:id="738"/>
      <w:bookmarkEnd w:id="739"/>
      <w:bookmarkEnd w:id="740"/>
      <w:bookmarkEnd w:id="741"/>
      <w:bookmarkEnd w:id="742"/>
      <w:bookmarkEnd w:id="743"/>
      <w:bookmarkEnd w:id="744"/>
      <w:bookmarkEnd w:id="745"/>
    </w:p>
    <w:tbl>
      <w:tblPr>
        <w:tblStyle w:val="5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3"/>
        <w:gridCol w:w="637"/>
        <w:gridCol w:w="2424"/>
        <w:gridCol w:w="5244"/>
      </w:tblGrid>
      <w:tr w14:paraId="306F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tblHeader/>
          <w:jc w:val="center"/>
        </w:trPr>
        <w:tc>
          <w:tcPr>
            <w:tcW w:w="1620" w:type="dxa"/>
            <w:gridSpan w:val="2"/>
            <w:vAlign w:val="center"/>
          </w:tcPr>
          <w:p w14:paraId="65482D51">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条款号</w:t>
            </w:r>
          </w:p>
        </w:tc>
        <w:tc>
          <w:tcPr>
            <w:tcW w:w="2424" w:type="dxa"/>
            <w:vAlign w:val="center"/>
          </w:tcPr>
          <w:p w14:paraId="0B157B8A">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评审因素</w:t>
            </w:r>
          </w:p>
        </w:tc>
        <w:tc>
          <w:tcPr>
            <w:tcW w:w="5244" w:type="dxa"/>
            <w:vAlign w:val="center"/>
          </w:tcPr>
          <w:p w14:paraId="596796CE">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评审标准</w:t>
            </w:r>
          </w:p>
        </w:tc>
      </w:tr>
      <w:tr w14:paraId="5995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983" w:type="dxa"/>
            <w:vMerge w:val="restart"/>
            <w:vAlign w:val="center"/>
          </w:tcPr>
          <w:p w14:paraId="7AA606A5">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r>
              <w:rPr>
                <w:rFonts w:hint="eastAsia" w:ascii="仿宋" w:hAnsi="仿宋" w:eastAsia="仿宋" w:cs="仿宋"/>
                <w:kern w:val="0"/>
                <w:szCs w:val="21"/>
              </w:rPr>
              <w:t>2.1.1</w:t>
            </w:r>
          </w:p>
        </w:tc>
        <w:tc>
          <w:tcPr>
            <w:tcW w:w="637" w:type="dxa"/>
            <w:vMerge w:val="restart"/>
            <w:vAlign w:val="center"/>
          </w:tcPr>
          <w:p w14:paraId="43771E26">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r>
              <w:rPr>
                <w:rFonts w:hint="eastAsia" w:ascii="仿宋" w:hAnsi="仿宋" w:eastAsia="仿宋" w:cs="仿宋"/>
                <w:kern w:val="0"/>
                <w:szCs w:val="21"/>
              </w:rPr>
              <w:t>资格评审标准</w:t>
            </w:r>
          </w:p>
        </w:tc>
        <w:tc>
          <w:tcPr>
            <w:tcW w:w="2424" w:type="dxa"/>
            <w:vAlign w:val="center"/>
          </w:tcPr>
          <w:p w14:paraId="6FD42FC5">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符合《中华人民共和国政府采购法》第22条规定</w:t>
            </w:r>
          </w:p>
        </w:tc>
        <w:tc>
          <w:tcPr>
            <w:tcW w:w="5244" w:type="dxa"/>
            <w:vAlign w:val="center"/>
          </w:tcPr>
          <w:p w14:paraId="148BB51E">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符合第二章“供应商须知”第1.</w:t>
            </w:r>
            <w:r>
              <w:rPr>
                <w:rFonts w:hint="eastAsia" w:ascii="仿宋" w:hAnsi="仿宋" w:eastAsia="仿宋" w:cs="仿宋"/>
                <w:kern w:val="0"/>
                <w:szCs w:val="21"/>
                <w:lang w:val="en-US" w:eastAsia="zh-CN"/>
              </w:rPr>
              <w:t>4</w:t>
            </w:r>
            <w:r>
              <w:rPr>
                <w:rFonts w:hint="eastAsia" w:ascii="仿宋" w:hAnsi="仿宋" w:eastAsia="仿宋" w:cs="仿宋"/>
                <w:kern w:val="0"/>
                <w:szCs w:val="21"/>
              </w:rPr>
              <w:t>.1项规定</w:t>
            </w:r>
          </w:p>
        </w:tc>
      </w:tr>
      <w:tr w14:paraId="7CE8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983" w:type="dxa"/>
            <w:vMerge w:val="continue"/>
            <w:vAlign w:val="center"/>
          </w:tcPr>
          <w:p w14:paraId="2E2DA7FB">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p>
        </w:tc>
        <w:tc>
          <w:tcPr>
            <w:tcW w:w="637" w:type="dxa"/>
            <w:vMerge w:val="continue"/>
            <w:vAlign w:val="center"/>
          </w:tcPr>
          <w:p w14:paraId="1406AB5C">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p>
        </w:tc>
        <w:tc>
          <w:tcPr>
            <w:tcW w:w="2424" w:type="dxa"/>
            <w:vAlign w:val="center"/>
          </w:tcPr>
          <w:p w14:paraId="2D9AD8B9">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落实政府采购政策需满足的资格要求</w:t>
            </w:r>
          </w:p>
        </w:tc>
        <w:tc>
          <w:tcPr>
            <w:tcW w:w="5244" w:type="dxa"/>
            <w:vAlign w:val="center"/>
          </w:tcPr>
          <w:p w14:paraId="2BB6BB26">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符合第二章“供应商须知”第1.</w:t>
            </w:r>
            <w:r>
              <w:rPr>
                <w:rFonts w:hint="eastAsia" w:ascii="仿宋" w:hAnsi="仿宋" w:eastAsia="仿宋" w:cs="仿宋"/>
                <w:kern w:val="0"/>
                <w:szCs w:val="21"/>
                <w:lang w:val="en-US" w:eastAsia="zh-CN"/>
              </w:rPr>
              <w:t>4</w:t>
            </w:r>
            <w:r>
              <w:rPr>
                <w:rFonts w:hint="eastAsia" w:ascii="仿宋" w:hAnsi="仿宋" w:eastAsia="仿宋" w:cs="仿宋"/>
                <w:kern w:val="0"/>
                <w:szCs w:val="21"/>
              </w:rPr>
              <w:t>.1项规定</w:t>
            </w:r>
          </w:p>
        </w:tc>
      </w:tr>
      <w:tr w14:paraId="14C9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983" w:type="dxa"/>
            <w:vMerge w:val="continue"/>
            <w:vAlign w:val="center"/>
          </w:tcPr>
          <w:p w14:paraId="5BF995D1">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p>
        </w:tc>
        <w:tc>
          <w:tcPr>
            <w:tcW w:w="637" w:type="dxa"/>
            <w:vMerge w:val="continue"/>
            <w:vAlign w:val="center"/>
          </w:tcPr>
          <w:p w14:paraId="67578751">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p>
        </w:tc>
        <w:tc>
          <w:tcPr>
            <w:tcW w:w="2424" w:type="dxa"/>
            <w:vAlign w:val="center"/>
          </w:tcPr>
          <w:p w14:paraId="04E9085D">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特定</w:t>
            </w:r>
            <w:r>
              <w:rPr>
                <w:rFonts w:hint="eastAsia" w:ascii="仿宋" w:hAnsi="仿宋" w:eastAsia="仿宋" w:cs="仿宋"/>
                <w:kern w:val="0"/>
                <w:szCs w:val="21"/>
                <w:lang w:val="en-US" w:eastAsia="zh-CN"/>
              </w:rPr>
              <w:t>资格</w:t>
            </w:r>
            <w:r>
              <w:rPr>
                <w:rFonts w:hint="eastAsia" w:ascii="仿宋" w:hAnsi="仿宋" w:eastAsia="仿宋" w:cs="仿宋"/>
                <w:kern w:val="0"/>
                <w:szCs w:val="21"/>
              </w:rPr>
              <w:t>要求</w:t>
            </w:r>
          </w:p>
        </w:tc>
        <w:tc>
          <w:tcPr>
            <w:tcW w:w="5244" w:type="dxa"/>
            <w:vAlign w:val="center"/>
          </w:tcPr>
          <w:p w14:paraId="5286BF1B">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符合第二章“供应商须知”第1.</w:t>
            </w:r>
            <w:r>
              <w:rPr>
                <w:rFonts w:hint="eastAsia" w:ascii="仿宋" w:hAnsi="仿宋" w:eastAsia="仿宋" w:cs="仿宋"/>
                <w:kern w:val="0"/>
                <w:szCs w:val="21"/>
                <w:lang w:val="en-US" w:eastAsia="zh-CN"/>
              </w:rPr>
              <w:t>4</w:t>
            </w:r>
            <w:r>
              <w:rPr>
                <w:rFonts w:hint="eastAsia" w:ascii="仿宋" w:hAnsi="仿宋" w:eastAsia="仿宋" w:cs="仿宋"/>
                <w:kern w:val="0"/>
                <w:szCs w:val="21"/>
              </w:rPr>
              <w:t>.1项规定</w:t>
            </w:r>
          </w:p>
        </w:tc>
      </w:tr>
      <w:tr w14:paraId="234C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983" w:type="dxa"/>
            <w:vMerge w:val="continue"/>
            <w:vAlign w:val="center"/>
          </w:tcPr>
          <w:p w14:paraId="493DE192">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p>
        </w:tc>
        <w:tc>
          <w:tcPr>
            <w:tcW w:w="637" w:type="dxa"/>
            <w:vMerge w:val="continue"/>
            <w:vAlign w:val="center"/>
          </w:tcPr>
          <w:p w14:paraId="2BC3B187">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p>
        </w:tc>
        <w:tc>
          <w:tcPr>
            <w:tcW w:w="7668" w:type="dxa"/>
            <w:gridSpan w:val="2"/>
            <w:vAlign w:val="center"/>
          </w:tcPr>
          <w:p w14:paraId="606E9CF7">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注：响应文件中附相关证件影印件，资料不全或不合格者视为未通过资格审查</w:t>
            </w:r>
          </w:p>
        </w:tc>
      </w:tr>
      <w:tr w14:paraId="5F7B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restart"/>
            <w:vAlign w:val="center"/>
          </w:tcPr>
          <w:p w14:paraId="5CCC9BCD">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r>
              <w:rPr>
                <w:rFonts w:hint="eastAsia" w:ascii="仿宋" w:hAnsi="仿宋" w:eastAsia="仿宋" w:cs="仿宋"/>
                <w:kern w:val="0"/>
                <w:szCs w:val="21"/>
              </w:rPr>
              <w:t>2.1.2</w:t>
            </w:r>
          </w:p>
        </w:tc>
        <w:tc>
          <w:tcPr>
            <w:tcW w:w="637" w:type="dxa"/>
            <w:vMerge w:val="restart"/>
            <w:vAlign w:val="center"/>
          </w:tcPr>
          <w:p w14:paraId="34F3FAD5">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r>
              <w:rPr>
                <w:rFonts w:hint="eastAsia" w:ascii="仿宋" w:hAnsi="仿宋" w:eastAsia="仿宋" w:cs="仿宋"/>
                <w:kern w:val="0"/>
                <w:szCs w:val="21"/>
              </w:rPr>
              <w:t>符合性评审标准</w:t>
            </w:r>
          </w:p>
        </w:tc>
        <w:tc>
          <w:tcPr>
            <w:tcW w:w="2424" w:type="dxa"/>
            <w:vAlign w:val="center"/>
          </w:tcPr>
          <w:p w14:paraId="15D94FFA">
            <w:pPr>
              <w:spacing w:line="400" w:lineRule="exact"/>
              <w:ind w:right="105" w:rightChars="50" w:firstLine="0" w:firstLineChars="0"/>
              <w:jc w:val="center"/>
              <w:rPr>
                <w:rFonts w:hint="eastAsia" w:ascii="仿宋" w:hAnsi="仿宋" w:eastAsia="仿宋" w:cs="仿宋"/>
                <w:kern w:val="0"/>
                <w:szCs w:val="21"/>
              </w:rPr>
            </w:pPr>
            <w:r>
              <w:rPr>
                <w:rFonts w:hint="eastAsia" w:ascii="仿宋" w:hAnsi="仿宋" w:eastAsia="仿宋" w:cs="仿宋"/>
                <w:color w:val="auto"/>
                <w:szCs w:val="21"/>
                <w:highlight w:val="none"/>
              </w:rPr>
              <w:t xml:space="preserve"> 是否存在严重失信主体</w:t>
            </w:r>
          </w:p>
        </w:tc>
        <w:tc>
          <w:tcPr>
            <w:tcW w:w="5244" w:type="dxa"/>
            <w:vAlign w:val="center"/>
          </w:tcPr>
          <w:p w14:paraId="30DCFF9B">
            <w:pPr>
              <w:spacing w:line="400" w:lineRule="exact"/>
              <w:ind w:right="105" w:rightChars="50" w:firstLine="0" w:firstLineChars="0"/>
              <w:jc w:val="center"/>
              <w:rPr>
                <w:rFonts w:hint="eastAsia" w:ascii="仿宋" w:hAnsi="仿宋" w:eastAsia="仿宋" w:cs="仿宋"/>
                <w:kern w:val="0"/>
                <w:szCs w:val="21"/>
              </w:rPr>
            </w:pPr>
            <w:r>
              <w:rPr>
                <w:rFonts w:hint="eastAsia" w:ascii="仿宋" w:hAnsi="仿宋" w:eastAsia="仿宋" w:cs="仿宋"/>
                <w:color w:val="auto"/>
                <w:szCs w:val="21"/>
                <w:highlight w:val="none"/>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4181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983" w:type="dxa"/>
            <w:vMerge w:val="continue"/>
            <w:vAlign w:val="center"/>
          </w:tcPr>
          <w:p w14:paraId="0DB0198C">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p>
        </w:tc>
        <w:tc>
          <w:tcPr>
            <w:tcW w:w="637" w:type="dxa"/>
            <w:vMerge w:val="continue"/>
            <w:vAlign w:val="center"/>
          </w:tcPr>
          <w:p w14:paraId="64AB9580">
            <w:pPr>
              <w:wordWrap w:val="0"/>
              <w:spacing w:before="72" w:beforeLines="30" w:line="288" w:lineRule="auto"/>
              <w:ind w:left="42" w:leftChars="20" w:right="42" w:rightChars="20"/>
              <w:jc w:val="center"/>
              <w:textAlignment w:val="top"/>
              <w:rPr>
                <w:rFonts w:hint="eastAsia" w:ascii="仿宋" w:hAnsi="仿宋" w:eastAsia="仿宋" w:cs="仿宋"/>
                <w:kern w:val="0"/>
                <w:szCs w:val="21"/>
              </w:rPr>
            </w:pPr>
          </w:p>
        </w:tc>
        <w:tc>
          <w:tcPr>
            <w:tcW w:w="2424" w:type="dxa"/>
            <w:vAlign w:val="center"/>
          </w:tcPr>
          <w:p w14:paraId="61748882">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供应商名称</w:t>
            </w:r>
          </w:p>
        </w:tc>
        <w:tc>
          <w:tcPr>
            <w:tcW w:w="5244" w:type="dxa"/>
            <w:vAlign w:val="center"/>
          </w:tcPr>
          <w:p w14:paraId="403F467E">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与营业执照一致</w:t>
            </w:r>
          </w:p>
        </w:tc>
      </w:tr>
      <w:tr w14:paraId="3870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983" w:type="dxa"/>
            <w:vMerge w:val="continue"/>
            <w:vAlign w:val="center"/>
          </w:tcPr>
          <w:p w14:paraId="5EB1F4AB">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637" w:type="dxa"/>
            <w:vMerge w:val="continue"/>
            <w:vAlign w:val="center"/>
          </w:tcPr>
          <w:p w14:paraId="4C9510D3">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2424" w:type="dxa"/>
            <w:vAlign w:val="center"/>
          </w:tcPr>
          <w:p w14:paraId="713DAC38">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响应文件签字盖章</w:t>
            </w:r>
          </w:p>
        </w:tc>
        <w:tc>
          <w:tcPr>
            <w:tcW w:w="5244" w:type="dxa"/>
            <w:vAlign w:val="center"/>
          </w:tcPr>
          <w:p w14:paraId="35A821D1">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符合第二章“供应商须知”第3.</w:t>
            </w:r>
            <w:r>
              <w:rPr>
                <w:rFonts w:hint="eastAsia" w:ascii="仿宋" w:hAnsi="仿宋" w:eastAsia="仿宋" w:cs="仿宋"/>
                <w:kern w:val="0"/>
                <w:szCs w:val="21"/>
                <w:lang w:val="en-US" w:eastAsia="zh-CN"/>
              </w:rPr>
              <w:t>4</w:t>
            </w:r>
            <w:r>
              <w:rPr>
                <w:rFonts w:hint="eastAsia" w:ascii="仿宋" w:hAnsi="仿宋" w:eastAsia="仿宋" w:cs="仿宋"/>
                <w:kern w:val="0"/>
                <w:szCs w:val="21"/>
              </w:rPr>
              <w:t>项规定</w:t>
            </w:r>
          </w:p>
        </w:tc>
      </w:tr>
      <w:tr w14:paraId="0A9C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983" w:type="dxa"/>
            <w:vMerge w:val="continue"/>
            <w:vAlign w:val="center"/>
          </w:tcPr>
          <w:p w14:paraId="7FC00BAF">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637" w:type="dxa"/>
            <w:vMerge w:val="continue"/>
            <w:vAlign w:val="center"/>
          </w:tcPr>
          <w:p w14:paraId="596985B2">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2424" w:type="dxa"/>
            <w:vAlign w:val="center"/>
          </w:tcPr>
          <w:p w14:paraId="66A47E1E">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响应文件格式</w:t>
            </w:r>
          </w:p>
        </w:tc>
        <w:tc>
          <w:tcPr>
            <w:tcW w:w="5244" w:type="dxa"/>
            <w:vAlign w:val="center"/>
          </w:tcPr>
          <w:p w14:paraId="1819539D">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符合第六章“响应文件格式”的要求</w:t>
            </w:r>
          </w:p>
        </w:tc>
      </w:tr>
      <w:tr w14:paraId="6E67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983" w:type="dxa"/>
            <w:vMerge w:val="continue"/>
            <w:vAlign w:val="center"/>
          </w:tcPr>
          <w:p w14:paraId="57C243CE">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637" w:type="dxa"/>
            <w:vMerge w:val="continue"/>
            <w:vAlign w:val="center"/>
          </w:tcPr>
          <w:p w14:paraId="5853910F">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2424" w:type="dxa"/>
            <w:vAlign w:val="center"/>
          </w:tcPr>
          <w:p w14:paraId="669571AD">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磋商报价</w:t>
            </w:r>
          </w:p>
        </w:tc>
        <w:tc>
          <w:tcPr>
            <w:tcW w:w="5244" w:type="dxa"/>
            <w:vAlign w:val="center"/>
          </w:tcPr>
          <w:p w14:paraId="2ECD1306">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报价不超过预算价（最高限价）</w:t>
            </w:r>
          </w:p>
        </w:tc>
      </w:tr>
      <w:tr w14:paraId="4758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983" w:type="dxa"/>
            <w:vMerge w:val="continue"/>
            <w:vAlign w:val="center"/>
          </w:tcPr>
          <w:p w14:paraId="58E271BD">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637" w:type="dxa"/>
            <w:vMerge w:val="continue"/>
            <w:vAlign w:val="center"/>
          </w:tcPr>
          <w:p w14:paraId="5183DB5E">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2424" w:type="dxa"/>
            <w:vAlign w:val="center"/>
          </w:tcPr>
          <w:p w14:paraId="33C8C74F">
            <w:pPr>
              <w:wordWrap w:val="0"/>
              <w:spacing w:before="72" w:beforeLines="30" w:line="288" w:lineRule="auto"/>
              <w:ind w:left="42" w:leftChars="20" w:right="42" w:rightChars="20"/>
              <w:textAlignment w:val="top"/>
              <w:rPr>
                <w:rFonts w:hint="eastAsia" w:ascii="仿宋" w:hAnsi="仿宋" w:eastAsia="仿宋" w:cs="仿宋"/>
                <w:kern w:val="0"/>
                <w:szCs w:val="21"/>
                <w:lang w:eastAsia="zh-CN"/>
              </w:rPr>
            </w:pPr>
            <w:r>
              <w:rPr>
                <w:rFonts w:hint="eastAsia" w:ascii="仿宋" w:hAnsi="仿宋" w:eastAsia="仿宋" w:cs="仿宋"/>
                <w:kern w:val="0"/>
                <w:szCs w:val="21"/>
                <w:lang w:eastAsia="zh-CN"/>
              </w:rPr>
              <w:t>质量要求</w:t>
            </w:r>
          </w:p>
        </w:tc>
        <w:tc>
          <w:tcPr>
            <w:tcW w:w="5244" w:type="dxa"/>
            <w:vAlign w:val="center"/>
          </w:tcPr>
          <w:p w14:paraId="6B717BAE">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符合第二章“供应商须知”第1.</w:t>
            </w:r>
            <w:r>
              <w:rPr>
                <w:rFonts w:hint="eastAsia" w:ascii="仿宋" w:hAnsi="仿宋" w:eastAsia="仿宋" w:cs="仿宋"/>
                <w:kern w:val="0"/>
                <w:szCs w:val="21"/>
                <w:lang w:val="en-US" w:eastAsia="zh-CN"/>
              </w:rPr>
              <w:t>3</w:t>
            </w:r>
            <w:r>
              <w:rPr>
                <w:rFonts w:hint="eastAsia" w:ascii="仿宋" w:hAnsi="仿宋" w:eastAsia="仿宋" w:cs="仿宋"/>
                <w:kern w:val="0"/>
                <w:szCs w:val="21"/>
              </w:rPr>
              <w:t>.2项规定</w:t>
            </w:r>
          </w:p>
        </w:tc>
      </w:tr>
      <w:tr w14:paraId="78EA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983" w:type="dxa"/>
            <w:vMerge w:val="continue"/>
            <w:vAlign w:val="center"/>
          </w:tcPr>
          <w:p w14:paraId="66511EBA">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637" w:type="dxa"/>
            <w:vMerge w:val="continue"/>
            <w:vAlign w:val="center"/>
          </w:tcPr>
          <w:p w14:paraId="31D29835">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2424" w:type="dxa"/>
            <w:vAlign w:val="center"/>
          </w:tcPr>
          <w:p w14:paraId="5B76E57E">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服务期限</w:t>
            </w:r>
          </w:p>
        </w:tc>
        <w:tc>
          <w:tcPr>
            <w:tcW w:w="5244" w:type="dxa"/>
            <w:vAlign w:val="center"/>
          </w:tcPr>
          <w:p w14:paraId="360843E2">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符合第二章“供应商须知”第1.</w:t>
            </w:r>
            <w:r>
              <w:rPr>
                <w:rFonts w:hint="eastAsia" w:ascii="仿宋" w:hAnsi="仿宋" w:eastAsia="仿宋" w:cs="仿宋"/>
                <w:kern w:val="0"/>
                <w:szCs w:val="21"/>
                <w:lang w:val="en-US" w:eastAsia="zh-CN"/>
              </w:rPr>
              <w:t>3</w:t>
            </w:r>
            <w:r>
              <w:rPr>
                <w:rFonts w:hint="eastAsia" w:ascii="仿宋" w:hAnsi="仿宋" w:eastAsia="仿宋" w:cs="仿宋"/>
                <w:kern w:val="0"/>
                <w:szCs w:val="21"/>
              </w:rPr>
              <w:t>.3项规定</w:t>
            </w:r>
          </w:p>
        </w:tc>
      </w:tr>
      <w:tr w14:paraId="63E6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983" w:type="dxa"/>
            <w:vMerge w:val="continue"/>
            <w:vAlign w:val="center"/>
          </w:tcPr>
          <w:p w14:paraId="23D1DAA7">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637" w:type="dxa"/>
            <w:vMerge w:val="continue"/>
            <w:vAlign w:val="center"/>
          </w:tcPr>
          <w:p w14:paraId="2E0ECC1C">
            <w:pPr>
              <w:wordWrap w:val="0"/>
              <w:spacing w:before="72" w:beforeLines="30" w:line="288" w:lineRule="auto"/>
              <w:ind w:left="42" w:leftChars="20" w:right="42" w:rightChars="20"/>
              <w:textAlignment w:val="top"/>
              <w:rPr>
                <w:rFonts w:hint="eastAsia" w:ascii="仿宋" w:hAnsi="仿宋" w:eastAsia="仿宋" w:cs="仿宋"/>
                <w:kern w:val="0"/>
                <w:szCs w:val="21"/>
              </w:rPr>
            </w:pPr>
          </w:p>
        </w:tc>
        <w:tc>
          <w:tcPr>
            <w:tcW w:w="2424" w:type="dxa"/>
            <w:vAlign w:val="center"/>
          </w:tcPr>
          <w:p w14:paraId="40FBDDA1">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磋商有效期</w:t>
            </w:r>
          </w:p>
        </w:tc>
        <w:tc>
          <w:tcPr>
            <w:tcW w:w="5244" w:type="dxa"/>
            <w:vAlign w:val="center"/>
          </w:tcPr>
          <w:p w14:paraId="48C8680F">
            <w:pPr>
              <w:wordWrap w:val="0"/>
              <w:spacing w:before="72" w:beforeLines="30" w:line="288" w:lineRule="auto"/>
              <w:ind w:left="42" w:leftChars="20" w:right="42" w:rightChars="20"/>
              <w:textAlignment w:val="top"/>
              <w:rPr>
                <w:rFonts w:hint="eastAsia" w:ascii="仿宋" w:hAnsi="仿宋" w:eastAsia="仿宋" w:cs="仿宋"/>
                <w:kern w:val="0"/>
                <w:szCs w:val="21"/>
              </w:rPr>
            </w:pPr>
            <w:r>
              <w:rPr>
                <w:rFonts w:hint="eastAsia" w:ascii="仿宋" w:hAnsi="仿宋" w:eastAsia="仿宋" w:cs="仿宋"/>
                <w:kern w:val="0"/>
                <w:szCs w:val="21"/>
              </w:rPr>
              <w:t>符合第二章“供应商须知”第3.3项规定</w:t>
            </w:r>
          </w:p>
        </w:tc>
      </w:tr>
    </w:tbl>
    <w:p w14:paraId="5CE82965">
      <w:pPr>
        <w:pStyle w:val="71"/>
        <w:wordWrap w:val="0"/>
        <w:rPr>
          <w:rFonts w:hint="eastAsia" w:ascii="仿宋" w:hAnsi="仿宋" w:eastAsia="仿宋" w:cs="仿宋"/>
          <w:color w:val="auto"/>
        </w:rPr>
      </w:pPr>
    </w:p>
    <w:p w14:paraId="4590FE3F">
      <w:pPr>
        <w:pStyle w:val="72"/>
        <w:rPr>
          <w:rFonts w:hint="eastAsia" w:ascii="仿宋" w:hAnsi="仿宋" w:eastAsia="仿宋" w:cs="仿宋"/>
          <w:color w:val="auto"/>
        </w:rPr>
      </w:pPr>
    </w:p>
    <w:p w14:paraId="0F9CB06C">
      <w:pPr>
        <w:pStyle w:val="32"/>
        <w:rPr>
          <w:rFonts w:hint="eastAsia" w:ascii="仿宋" w:hAnsi="仿宋" w:eastAsia="仿宋" w:cs="仿宋"/>
          <w:color w:val="auto"/>
        </w:rPr>
      </w:pPr>
    </w:p>
    <w:p w14:paraId="46C14CCC">
      <w:pPr>
        <w:rPr>
          <w:rFonts w:hint="eastAsia" w:ascii="仿宋" w:hAnsi="仿宋" w:eastAsia="仿宋" w:cs="仿宋"/>
          <w:color w:val="auto"/>
        </w:rPr>
      </w:pPr>
    </w:p>
    <w:p w14:paraId="7AAA7FC9">
      <w:pPr>
        <w:pStyle w:val="24"/>
        <w:rPr>
          <w:rFonts w:hint="eastAsia" w:ascii="仿宋" w:hAnsi="仿宋" w:eastAsia="仿宋" w:cs="仿宋"/>
          <w:color w:val="auto"/>
        </w:rPr>
      </w:pPr>
    </w:p>
    <w:p w14:paraId="63CFE843">
      <w:pPr>
        <w:pStyle w:val="24"/>
        <w:rPr>
          <w:rFonts w:hint="eastAsia" w:ascii="仿宋" w:hAnsi="仿宋" w:eastAsia="仿宋" w:cs="仿宋"/>
          <w:color w:val="auto"/>
        </w:rPr>
      </w:pPr>
    </w:p>
    <w:p w14:paraId="0DB4A526">
      <w:pPr>
        <w:pStyle w:val="24"/>
        <w:rPr>
          <w:rFonts w:hint="eastAsia" w:ascii="仿宋" w:hAnsi="仿宋" w:eastAsia="仿宋" w:cs="仿宋"/>
          <w:color w:val="auto"/>
        </w:rPr>
      </w:pPr>
    </w:p>
    <w:p w14:paraId="044DB109">
      <w:pPr>
        <w:pStyle w:val="24"/>
        <w:rPr>
          <w:rFonts w:hint="eastAsia" w:ascii="仿宋" w:hAnsi="仿宋" w:eastAsia="仿宋" w:cs="仿宋"/>
          <w:color w:val="auto"/>
        </w:rPr>
      </w:pPr>
    </w:p>
    <w:p w14:paraId="1B66F803">
      <w:pPr>
        <w:pStyle w:val="24"/>
        <w:rPr>
          <w:rFonts w:hint="eastAsia" w:ascii="仿宋" w:hAnsi="仿宋" w:eastAsia="仿宋" w:cs="仿宋"/>
          <w:color w:val="auto"/>
        </w:rPr>
      </w:pPr>
    </w:p>
    <w:tbl>
      <w:tblPr>
        <w:tblStyle w:val="52"/>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147"/>
        <w:gridCol w:w="1150"/>
        <w:gridCol w:w="6262"/>
      </w:tblGrid>
      <w:tr w14:paraId="719F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5" w:type="dxa"/>
            <w:gridSpan w:val="2"/>
            <w:vAlign w:val="center"/>
          </w:tcPr>
          <w:p w14:paraId="3E558891">
            <w:pPr>
              <w:wordWrap w:val="0"/>
              <w:spacing w:before="72" w:beforeLines="30"/>
              <w:ind w:left="21" w:leftChars="10" w:right="21" w:rightChars="10"/>
              <w:jc w:val="center"/>
              <w:textAlignment w:val="center"/>
              <w:rPr>
                <w:rFonts w:hint="eastAsia" w:ascii="仿宋" w:hAnsi="仿宋" w:eastAsia="仿宋" w:cs="仿宋"/>
                <w:b/>
                <w:kern w:val="0"/>
                <w:szCs w:val="21"/>
              </w:rPr>
            </w:pPr>
            <w:bookmarkStart w:id="746" w:name="_Toc18239"/>
            <w:bookmarkStart w:id="747" w:name="_Toc19375"/>
            <w:bookmarkStart w:id="748" w:name="_Toc12267"/>
            <w:r>
              <w:rPr>
                <w:rFonts w:hint="eastAsia" w:ascii="仿宋" w:hAnsi="仿宋" w:eastAsia="仿宋" w:cs="仿宋"/>
                <w:b/>
                <w:kern w:val="0"/>
                <w:szCs w:val="21"/>
              </w:rPr>
              <w:t>2.2</w:t>
            </w:r>
          </w:p>
        </w:tc>
        <w:tc>
          <w:tcPr>
            <w:tcW w:w="1150" w:type="dxa"/>
            <w:vAlign w:val="center"/>
          </w:tcPr>
          <w:p w14:paraId="63ED4E54">
            <w:pPr>
              <w:wordWrap w:val="0"/>
              <w:spacing w:before="72" w:beforeLines="30"/>
              <w:ind w:left="21" w:leftChars="10" w:right="21" w:rightChars="10"/>
              <w:jc w:val="center"/>
              <w:textAlignment w:val="center"/>
              <w:rPr>
                <w:rFonts w:hint="eastAsia" w:ascii="仿宋" w:hAnsi="仿宋" w:eastAsia="仿宋" w:cs="仿宋"/>
                <w:b/>
                <w:kern w:val="0"/>
                <w:szCs w:val="21"/>
              </w:rPr>
            </w:pPr>
            <w:r>
              <w:rPr>
                <w:rFonts w:hint="eastAsia" w:ascii="仿宋" w:hAnsi="仿宋" w:eastAsia="仿宋" w:cs="仿宋"/>
                <w:b/>
                <w:kern w:val="0"/>
                <w:szCs w:val="21"/>
              </w:rPr>
              <w:t>分值构成（100分）</w:t>
            </w:r>
          </w:p>
        </w:tc>
        <w:tc>
          <w:tcPr>
            <w:tcW w:w="6262" w:type="dxa"/>
            <w:vAlign w:val="center"/>
          </w:tcPr>
          <w:p w14:paraId="03F092A3">
            <w:pPr>
              <w:wordWrap w:val="0"/>
              <w:spacing w:before="72" w:beforeLines="30"/>
              <w:ind w:left="21" w:leftChars="10" w:right="21" w:rightChars="10"/>
              <w:rPr>
                <w:rFonts w:hint="eastAsia" w:ascii="仿宋" w:hAnsi="仿宋" w:eastAsia="仿宋" w:cs="仿宋"/>
                <w:szCs w:val="21"/>
              </w:rPr>
            </w:pPr>
            <w:r>
              <w:rPr>
                <w:rFonts w:hint="eastAsia" w:ascii="仿宋" w:hAnsi="仿宋" w:eastAsia="仿宋" w:cs="仿宋"/>
                <w:szCs w:val="21"/>
              </w:rPr>
              <w:t>商务部分</w:t>
            </w:r>
            <w:r>
              <w:rPr>
                <w:rFonts w:hint="eastAsia" w:ascii="仿宋" w:hAnsi="仿宋" w:eastAsia="仿宋" w:cs="仿宋"/>
                <w:b/>
                <w:bCs/>
                <w:szCs w:val="21"/>
              </w:rPr>
              <w:t>：30分</w:t>
            </w:r>
          </w:p>
          <w:p w14:paraId="582E45F4">
            <w:pPr>
              <w:wordWrap w:val="0"/>
              <w:spacing w:before="72" w:beforeLines="30"/>
              <w:ind w:left="21" w:leftChars="10" w:right="21" w:rightChars="10"/>
              <w:rPr>
                <w:rFonts w:hint="eastAsia" w:ascii="仿宋" w:hAnsi="仿宋" w:eastAsia="仿宋" w:cs="仿宋"/>
                <w:szCs w:val="21"/>
              </w:rPr>
            </w:pPr>
            <w:r>
              <w:rPr>
                <w:rFonts w:hint="eastAsia" w:ascii="仿宋" w:hAnsi="仿宋" w:eastAsia="仿宋" w:cs="仿宋"/>
                <w:szCs w:val="21"/>
              </w:rPr>
              <w:t>技术部分</w:t>
            </w:r>
            <w:r>
              <w:rPr>
                <w:rFonts w:hint="eastAsia" w:ascii="仿宋" w:hAnsi="仿宋" w:eastAsia="仿宋" w:cs="仿宋"/>
                <w:b/>
                <w:bCs/>
                <w:szCs w:val="21"/>
              </w:rPr>
              <w:t>：40分</w:t>
            </w:r>
          </w:p>
          <w:p w14:paraId="26B6DD21">
            <w:pPr>
              <w:wordWrap w:val="0"/>
              <w:spacing w:before="72" w:beforeLines="30"/>
              <w:ind w:left="21" w:leftChars="10" w:right="21" w:rightChars="10"/>
              <w:rPr>
                <w:rFonts w:hint="eastAsia" w:ascii="仿宋" w:hAnsi="仿宋" w:eastAsia="仿宋" w:cs="仿宋"/>
                <w:b/>
                <w:kern w:val="0"/>
                <w:szCs w:val="21"/>
              </w:rPr>
            </w:pPr>
            <w:r>
              <w:rPr>
                <w:rFonts w:hint="eastAsia" w:ascii="仿宋" w:hAnsi="仿宋" w:eastAsia="仿宋" w:cs="仿宋"/>
                <w:szCs w:val="21"/>
              </w:rPr>
              <w:t>综合部分：</w:t>
            </w:r>
            <w:r>
              <w:rPr>
                <w:rFonts w:hint="eastAsia" w:ascii="仿宋" w:hAnsi="仿宋" w:eastAsia="仿宋" w:cs="仿宋"/>
                <w:b/>
                <w:bCs/>
                <w:szCs w:val="21"/>
              </w:rPr>
              <w:t>30分</w:t>
            </w:r>
          </w:p>
        </w:tc>
      </w:tr>
      <w:tr w14:paraId="73A8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5" w:type="dxa"/>
            <w:gridSpan w:val="2"/>
            <w:vAlign w:val="center"/>
          </w:tcPr>
          <w:p w14:paraId="2A869B3D">
            <w:pPr>
              <w:wordWrap w:val="0"/>
              <w:spacing w:before="72" w:beforeLines="30"/>
              <w:ind w:left="21" w:leftChars="10" w:right="21" w:rightChars="10"/>
              <w:jc w:val="center"/>
              <w:textAlignment w:val="center"/>
              <w:rPr>
                <w:rFonts w:hint="eastAsia" w:ascii="仿宋" w:hAnsi="仿宋" w:eastAsia="仿宋" w:cs="仿宋"/>
                <w:b/>
                <w:kern w:val="0"/>
                <w:szCs w:val="21"/>
              </w:rPr>
            </w:pPr>
            <w:r>
              <w:rPr>
                <w:rFonts w:hint="eastAsia" w:ascii="仿宋" w:hAnsi="仿宋" w:eastAsia="仿宋" w:cs="仿宋"/>
                <w:b/>
                <w:kern w:val="0"/>
                <w:szCs w:val="21"/>
              </w:rPr>
              <w:t>条款号</w:t>
            </w:r>
          </w:p>
        </w:tc>
        <w:tc>
          <w:tcPr>
            <w:tcW w:w="1150" w:type="dxa"/>
            <w:vAlign w:val="center"/>
          </w:tcPr>
          <w:p w14:paraId="01248925">
            <w:pPr>
              <w:wordWrap w:val="0"/>
              <w:spacing w:before="72" w:beforeLines="30"/>
              <w:ind w:left="21" w:leftChars="10" w:right="21" w:rightChars="10"/>
              <w:jc w:val="center"/>
              <w:textAlignment w:val="center"/>
              <w:rPr>
                <w:rFonts w:hint="eastAsia" w:ascii="仿宋" w:hAnsi="仿宋" w:eastAsia="仿宋" w:cs="仿宋"/>
                <w:b/>
                <w:kern w:val="0"/>
                <w:szCs w:val="21"/>
              </w:rPr>
            </w:pPr>
            <w:r>
              <w:rPr>
                <w:rFonts w:hint="eastAsia" w:ascii="仿宋" w:hAnsi="仿宋" w:eastAsia="仿宋" w:cs="仿宋"/>
                <w:b/>
                <w:kern w:val="0"/>
                <w:szCs w:val="21"/>
              </w:rPr>
              <w:t>评分因素</w:t>
            </w:r>
          </w:p>
        </w:tc>
        <w:tc>
          <w:tcPr>
            <w:tcW w:w="6262" w:type="dxa"/>
            <w:vAlign w:val="center"/>
          </w:tcPr>
          <w:p w14:paraId="797BEDBA">
            <w:pPr>
              <w:wordWrap w:val="0"/>
              <w:spacing w:before="72" w:beforeLines="30"/>
              <w:ind w:left="21" w:leftChars="10" w:right="21" w:rightChars="10"/>
              <w:jc w:val="center"/>
              <w:textAlignment w:val="center"/>
              <w:rPr>
                <w:rFonts w:hint="eastAsia" w:ascii="仿宋" w:hAnsi="仿宋" w:eastAsia="仿宋" w:cs="仿宋"/>
                <w:b/>
                <w:kern w:val="0"/>
                <w:szCs w:val="21"/>
              </w:rPr>
            </w:pPr>
            <w:r>
              <w:rPr>
                <w:rFonts w:hint="eastAsia" w:ascii="仿宋" w:hAnsi="仿宋" w:eastAsia="仿宋" w:cs="仿宋"/>
                <w:b/>
                <w:kern w:val="0"/>
                <w:szCs w:val="21"/>
              </w:rPr>
              <w:t>主要评审内容</w:t>
            </w:r>
          </w:p>
        </w:tc>
      </w:tr>
      <w:tr w14:paraId="10F2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14:paraId="3494547C">
            <w:pPr>
              <w:wordWrap w:val="0"/>
              <w:spacing w:before="72" w:beforeLines="30"/>
              <w:ind w:left="21" w:leftChars="10" w:right="21" w:rightChars="10"/>
              <w:jc w:val="center"/>
              <w:textAlignment w:val="center"/>
              <w:rPr>
                <w:rFonts w:hint="eastAsia" w:ascii="仿宋" w:hAnsi="仿宋" w:eastAsia="仿宋" w:cs="仿宋"/>
                <w:kern w:val="0"/>
                <w:szCs w:val="21"/>
              </w:rPr>
            </w:pPr>
            <w:r>
              <w:rPr>
                <w:rFonts w:hint="eastAsia" w:ascii="仿宋" w:hAnsi="仿宋" w:eastAsia="仿宋" w:cs="仿宋"/>
                <w:kern w:val="0"/>
                <w:szCs w:val="21"/>
              </w:rPr>
              <w:t>2.2（1）</w:t>
            </w:r>
          </w:p>
        </w:tc>
        <w:tc>
          <w:tcPr>
            <w:tcW w:w="1147" w:type="dxa"/>
            <w:vAlign w:val="center"/>
          </w:tcPr>
          <w:p w14:paraId="0F66B09C">
            <w:pPr>
              <w:wordWrap w:val="0"/>
              <w:spacing w:before="72" w:beforeLines="30"/>
              <w:ind w:left="21" w:leftChars="10" w:right="21" w:rightChars="10"/>
              <w:jc w:val="center"/>
              <w:textAlignment w:val="center"/>
              <w:rPr>
                <w:rFonts w:hint="eastAsia" w:ascii="仿宋" w:hAnsi="仿宋" w:eastAsia="仿宋" w:cs="仿宋"/>
                <w:kern w:val="0"/>
                <w:szCs w:val="21"/>
              </w:rPr>
            </w:pPr>
            <w:r>
              <w:rPr>
                <w:rFonts w:hint="eastAsia" w:ascii="仿宋" w:hAnsi="仿宋" w:eastAsia="仿宋" w:cs="仿宋"/>
                <w:b/>
                <w:bCs/>
                <w:kern w:val="0"/>
                <w:szCs w:val="21"/>
              </w:rPr>
              <w:t>商务部分（30分）</w:t>
            </w:r>
          </w:p>
        </w:tc>
        <w:tc>
          <w:tcPr>
            <w:tcW w:w="1150" w:type="dxa"/>
            <w:vAlign w:val="center"/>
          </w:tcPr>
          <w:p w14:paraId="2E50EF23">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价格分</w:t>
            </w:r>
          </w:p>
          <w:p w14:paraId="269308F9">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（30分）</w:t>
            </w:r>
          </w:p>
        </w:tc>
        <w:tc>
          <w:tcPr>
            <w:tcW w:w="6262" w:type="dxa"/>
          </w:tcPr>
          <w:p w14:paraId="544A4A2A">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1、价格分采用低价优先法计算，即通过资格性和符合性审查且投标价格最低的投标报价为评标基准价，其价格得分为满分30分。</w:t>
            </w:r>
          </w:p>
          <w:p w14:paraId="7480CF1A">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2、其他投标人的价格分统一按照下列公式计算：</w:t>
            </w:r>
          </w:p>
          <w:p w14:paraId="18E38011">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投标报价得分=（评标基准价／投标报价）×30×100%</w:t>
            </w:r>
          </w:p>
          <w:p w14:paraId="1114721E">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注：（1）价格分计算保留小数点后两位。</w:t>
            </w:r>
          </w:p>
          <w:p w14:paraId="78999BAF">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2）投标人的报价明显低于其他通过符合性审查投标人的报价，有可能影响服务质量或者不能诚信履约的，评标委员会应当要求其在评标现场合理的时间内提供书面说明，必要时提交相关证明材料；投标人不能证明其报价合理性的，评标委员会应当将其作为无效投标处理。</w:t>
            </w:r>
          </w:p>
          <w:p w14:paraId="730B6BE1">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3）对小型和微型企业、监狱企业、残疾人福利性等单位的投标报价给予20%的扣除，用扣除后的价格参与评审。属于中小微企业应当提供《中小企业声明函》（格式详见招标文件内《中小企业声明函》样本）（残疾人福利性企业、监狱企业视同小微企业,产品价格扣除只享受一次，不重复享受）</w:t>
            </w:r>
          </w:p>
        </w:tc>
      </w:tr>
      <w:tr w14:paraId="3015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restart"/>
            <w:vAlign w:val="center"/>
          </w:tcPr>
          <w:p w14:paraId="3531CE38">
            <w:pPr>
              <w:wordWrap w:val="0"/>
              <w:spacing w:before="72" w:beforeLines="30"/>
              <w:ind w:left="21" w:leftChars="10" w:right="21" w:rightChars="10"/>
              <w:jc w:val="center"/>
              <w:textAlignment w:val="center"/>
              <w:rPr>
                <w:rFonts w:hint="eastAsia" w:ascii="仿宋" w:hAnsi="仿宋" w:eastAsia="仿宋" w:cs="仿宋"/>
                <w:kern w:val="0"/>
                <w:szCs w:val="21"/>
              </w:rPr>
            </w:pPr>
            <w:r>
              <w:rPr>
                <w:rFonts w:hint="eastAsia" w:ascii="仿宋" w:hAnsi="仿宋" w:eastAsia="仿宋" w:cs="仿宋"/>
                <w:kern w:val="0"/>
                <w:szCs w:val="21"/>
              </w:rPr>
              <w:t>2.2（2）</w:t>
            </w:r>
          </w:p>
        </w:tc>
        <w:tc>
          <w:tcPr>
            <w:tcW w:w="1147" w:type="dxa"/>
            <w:vMerge w:val="restart"/>
            <w:vAlign w:val="center"/>
          </w:tcPr>
          <w:p w14:paraId="6BA4310E">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73978309">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159ECE1F">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3290CBD3">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00C907B1">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6C86B176">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7C0F2834">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370E8D0B">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353235AD">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6FD12B19">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2F0DFA78">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5183DA9C">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3DCB0B3B">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516D09E3">
            <w:pPr>
              <w:wordWrap w:val="0"/>
              <w:spacing w:before="72" w:beforeLines="30"/>
              <w:ind w:left="21" w:leftChars="10" w:right="21" w:rightChars="10"/>
              <w:jc w:val="center"/>
              <w:textAlignment w:val="center"/>
              <w:rPr>
                <w:rFonts w:hint="eastAsia" w:ascii="仿宋" w:hAnsi="仿宋" w:eastAsia="仿宋" w:cs="仿宋"/>
                <w:b/>
                <w:bCs/>
                <w:kern w:val="0"/>
                <w:szCs w:val="21"/>
              </w:rPr>
            </w:pPr>
          </w:p>
          <w:p w14:paraId="160D7FD3">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技术部分（40分）</w:t>
            </w:r>
          </w:p>
          <w:p w14:paraId="70F0EC8C">
            <w:pPr>
              <w:pStyle w:val="70"/>
              <w:rPr>
                <w:rFonts w:hint="eastAsia" w:ascii="仿宋" w:hAnsi="仿宋" w:eastAsia="仿宋" w:cs="仿宋"/>
                <w:b/>
                <w:bCs/>
                <w:kern w:val="0"/>
                <w:szCs w:val="21"/>
              </w:rPr>
            </w:pPr>
          </w:p>
          <w:p w14:paraId="4491C152">
            <w:pPr>
              <w:pStyle w:val="70"/>
              <w:rPr>
                <w:rFonts w:hint="eastAsia" w:ascii="仿宋" w:hAnsi="仿宋" w:eastAsia="仿宋" w:cs="仿宋"/>
                <w:b/>
                <w:bCs/>
                <w:kern w:val="0"/>
                <w:szCs w:val="21"/>
              </w:rPr>
            </w:pPr>
          </w:p>
          <w:p w14:paraId="5988FD12">
            <w:pPr>
              <w:pStyle w:val="70"/>
              <w:rPr>
                <w:rFonts w:hint="eastAsia" w:ascii="仿宋" w:hAnsi="仿宋" w:eastAsia="仿宋" w:cs="仿宋"/>
                <w:b/>
                <w:bCs/>
                <w:kern w:val="0"/>
                <w:szCs w:val="21"/>
              </w:rPr>
            </w:pPr>
          </w:p>
          <w:p w14:paraId="5FF769E9">
            <w:pPr>
              <w:pStyle w:val="70"/>
              <w:rPr>
                <w:rFonts w:hint="eastAsia" w:ascii="仿宋" w:hAnsi="仿宋" w:eastAsia="仿宋" w:cs="仿宋"/>
                <w:b/>
                <w:bCs/>
                <w:kern w:val="0"/>
                <w:szCs w:val="21"/>
              </w:rPr>
            </w:pPr>
          </w:p>
          <w:p w14:paraId="295B2B6E">
            <w:pPr>
              <w:pStyle w:val="70"/>
              <w:rPr>
                <w:rFonts w:hint="eastAsia" w:ascii="仿宋" w:hAnsi="仿宋" w:eastAsia="仿宋" w:cs="仿宋"/>
                <w:b/>
                <w:bCs/>
                <w:kern w:val="0"/>
                <w:szCs w:val="21"/>
              </w:rPr>
            </w:pPr>
          </w:p>
          <w:p w14:paraId="19FCA1FD">
            <w:pPr>
              <w:pStyle w:val="70"/>
              <w:rPr>
                <w:rFonts w:hint="eastAsia" w:ascii="仿宋" w:hAnsi="仿宋" w:eastAsia="仿宋" w:cs="仿宋"/>
                <w:b/>
                <w:bCs/>
                <w:kern w:val="0"/>
                <w:szCs w:val="21"/>
              </w:rPr>
            </w:pPr>
          </w:p>
          <w:p w14:paraId="66C15506">
            <w:pPr>
              <w:pStyle w:val="70"/>
              <w:rPr>
                <w:rFonts w:hint="eastAsia" w:ascii="仿宋" w:hAnsi="仿宋" w:eastAsia="仿宋" w:cs="仿宋"/>
                <w:b/>
                <w:bCs/>
                <w:kern w:val="0"/>
                <w:szCs w:val="21"/>
              </w:rPr>
            </w:pPr>
          </w:p>
          <w:p w14:paraId="6E476404">
            <w:pPr>
              <w:pStyle w:val="70"/>
              <w:rPr>
                <w:rFonts w:hint="eastAsia" w:ascii="仿宋" w:hAnsi="仿宋" w:eastAsia="仿宋" w:cs="仿宋"/>
                <w:b/>
                <w:bCs/>
                <w:kern w:val="0"/>
                <w:szCs w:val="21"/>
              </w:rPr>
            </w:pPr>
          </w:p>
          <w:p w14:paraId="21445E58">
            <w:pPr>
              <w:pStyle w:val="70"/>
              <w:rPr>
                <w:rFonts w:hint="eastAsia" w:ascii="仿宋" w:hAnsi="仿宋" w:eastAsia="仿宋" w:cs="仿宋"/>
                <w:b/>
                <w:bCs/>
                <w:kern w:val="0"/>
                <w:szCs w:val="21"/>
              </w:rPr>
            </w:pPr>
          </w:p>
          <w:p w14:paraId="46C4E1C6">
            <w:pPr>
              <w:pStyle w:val="70"/>
              <w:rPr>
                <w:rFonts w:hint="eastAsia" w:ascii="仿宋" w:hAnsi="仿宋" w:eastAsia="仿宋" w:cs="仿宋"/>
                <w:b/>
                <w:bCs/>
                <w:kern w:val="0"/>
                <w:szCs w:val="21"/>
              </w:rPr>
            </w:pPr>
          </w:p>
          <w:p w14:paraId="445AF24B">
            <w:pPr>
              <w:pStyle w:val="70"/>
              <w:rPr>
                <w:rFonts w:hint="eastAsia" w:ascii="仿宋" w:hAnsi="仿宋" w:eastAsia="仿宋" w:cs="仿宋"/>
                <w:b/>
                <w:bCs/>
                <w:kern w:val="0"/>
                <w:szCs w:val="21"/>
              </w:rPr>
            </w:pPr>
          </w:p>
          <w:p w14:paraId="4A53D9D4">
            <w:pPr>
              <w:pStyle w:val="70"/>
              <w:rPr>
                <w:rFonts w:hint="eastAsia" w:ascii="仿宋" w:hAnsi="仿宋" w:eastAsia="仿宋" w:cs="仿宋"/>
                <w:b/>
                <w:bCs/>
                <w:kern w:val="0"/>
                <w:szCs w:val="21"/>
              </w:rPr>
            </w:pPr>
          </w:p>
          <w:p w14:paraId="42BEFFAB">
            <w:pPr>
              <w:pStyle w:val="70"/>
              <w:rPr>
                <w:rFonts w:hint="eastAsia" w:ascii="仿宋" w:hAnsi="仿宋" w:eastAsia="仿宋" w:cs="仿宋"/>
                <w:b/>
                <w:bCs/>
                <w:kern w:val="0"/>
                <w:szCs w:val="21"/>
              </w:rPr>
            </w:pPr>
          </w:p>
          <w:p w14:paraId="1B29FF17">
            <w:pPr>
              <w:pStyle w:val="70"/>
              <w:rPr>
                <w:rFonts w:hint="eastAsia" w:ascii="仿宋" w:hAnsi="仿宋" w:eastAsia="仿宋" w:cs="仿宋"/>
                <w:b/>
                <w:bCs/>
                <w:kern w:val="0"/>
                <w:szCs w:val="21"/>
              </w:rPr>
            </w:pPr>
          </w:p>
          <w:p w14:paraId="05145715">
            <w:pPr>
              <w:pStyle w:val="70"/>
              <w:rPr>
                <w:rFonts w:hint="eastAsia" w:ascii="仿宋" w:hAnsi="仿宋" w:eastAsia="仿宋" w:cs="仿宋"/>
                <w:b/>
                <w:bCs/>
                <w:kern w:val="0"/>
                <w:szCs w:val="21"/>
              </w:rPr>
            </w:pPr>
          </w:p>
          <w:p w14:paraId="6BA39021">
            <w:pPr>
              <w:pStyle w:val="70"/>
              <w:rPr>
                <w:rFonts w:hint="eastAsia" w:ascii="仿宋" w:hAnsi="仿宋" w:eastAsia="仿宋" w:cs="仿宋"/>
                <w:b/>
                <w:bCs/>
                <w:kern w:val="0"/>
                <w:szCs w:val="21"/>
              </w:rPr>
            </w:pPr>
          </w:p>
          <w:p w14:paraId="356B6BAC">
            <w:pPr>
              <w:pStyle w:val="70"/>
              <w:rPr>
                <w:rFonts w:hint="eastAsia" w:ascii="仿宋" w:hAnsi="仿宋" w:eastAsia="仿宋" w:cs="仿宋"/>
                <w:b/>
                <w:bCs/>
                <w:kern w:val="0"/>
                <w:szCs w:val="21"/>
              </w:rPr>
            </w:pPr>
          </w:p>
          <w:p w14:paraId="07D504FB">
            <w:pPr>
              <w:pStyle w:val="70"/>
              <w:rPr>
                <w:rFonts w:hint="eastAsia" w:ascii="仿宋" w:hAnsi="仿宋" w:eastAsia="仿宋" w:cs="仿宋"/>
                <w:b/>
                <w:bCs/>
                <w:kern w:val="0"/>
                <w:szCs w:val="21"/>
              </w:rPr>
            </w:pPr>
          </w:p>
          <w:p w14:paraId="25F28C3D">
            <w:pPr>
              <w:pStyle w:val="70"/>
              <w:rPr>
                <w:rFonts w:hint="eastAsia" w:ascii="仿宋" w:hAnsi="仿宋" w:eastAsia="仿宋" w:cs="仿宋"/>
                <w:b/>
                <w:bCs/>
                <w:kern w:val="0"/>
                <w:szCs w:val="21"/>
              </w:rPr>
            </w:pPr>
          </w:p>
          <w:p w14:paraId="4C7B7AC6">
            <w:pPr>
              <w:pStyle w:val="70"/>
              <w:rPr>
                <w:rFonts w:hint="eastAsia" w:ascii="仿宋" w:hAnsi="仿宋" w:eastAsia="仿宋" w:cs="仿宋"/>
                <w:b/>
                <w:bCs/>
                <w:kern w:val="0"/>
                <w:szCs w:val="21"/>
              </w:rPr>
            </w:pPr>
          </w:p>
          <w:p w14:paraId="1B9764FA">
            <w:pPr>
              <w:pStyle w:val="70"/>
              <w:rPr>
                <w:rFonts w:hint="eastAsia" w:ascii="仿宋" w:hAnsi="仿宋" w:eastAsia="仿宋" w:cs="仿宋"/>
                <w:b/>
                <w:bCs/>
                <w:kern w:val="0"/>
                <w:szCs w:val="21"/>
              </w:rPr>
            </w:pPr>
          </w:p>
          <w:p w14:paraId="3A04B8D8">
            <w:pPr>
              <w:pStyle w:val="70"/>
              <w:rPr>
                <w:rFonts w:hint="eastAsia" w:ascii="仿宋" w:hAnsi="仿宋" w:eastAsia="仿宋" w:cs="仿宋"/>
                <w:b/>
                <w:bCs/>
                <w:kern w:val="0"/>
                <w:szCs w:val="21"/>
              </w:rPr>
            </w:pPr>
          </w:p>
          <w:p w14:paraId="4EFE114F">
            <w:pPr>
              <w:pStyle w:val="70"/>
              <w:rPr>
                <w:rFonts w:hint="eastAsia" w:ascii="仿宋" w:hAnsi="仿宋" w:eastAsia="仿宋" w:cs="仿宋"/>
                <w:b/>
                <w:bCs/>
                <w:kern w:val="0"/>
                <w:szCs w:val="21"/>
              </w:rPr>
            </w:pPr>
          </w:p>
          <w:p w14:paraId="5AC6830E">
            <w:pPr>
              <w:pStyle w:val="70"/>
              <w:rPr>
                <w:rFonts w:hint="eastAsia" w:ascii="仿宋" w:hAnsi="仿宋" w:eastAsia="仿宋" w:cs="仿宋"/>
                <w:b/>
                <w:bCs/>
                <w:kern w:val="0"/>
                <w:szCs w:val="21"/>
              </w:rPr>
            </w:pPr>
          </w:p>
          <w:p w14:paraId="7FE56314">
            <w:pPr>
              <w:pStyle w:val="70"/>
              <w:rPr>
                <w:rFonts w:hint="eastAsia" w:ascii="仿宋" w:hAnsi="仿宋" w:eastAsia="仿宋" w:cs="仿宋"/>
                <w:b/>
                <w:bCs/>
                <w:kern w:val="0"/>
                <w:szCs w:val="21"/>
              </w:rPr>
            </w:pPr>
          </w:p>
          <w:p w14:paraId="1761D465">
            <w:pPr>
              <w:pStyle w:val="70"/>
              <w:rPr>
                <w:rFonts w:hint="eastAsia" w:ascii="仿宋" w:hAnsi="仿宋" w:eastAsia="仿宋" w:cs="仿宋"/>
                <w:b/>
                <w:bCs/>
                <w:kern w:val="0"/>
                <w:szCs w:val="21"/>
              </w:rPr>
            </w:pPr>
          </w:p>
          <w:p w14:paraId="7CA40715">
            <w:pPr>
              <w:pStyle w:val="70"/>
              <w:rPr>
                <w:rFonts w:hint="eastAsia" w:ascii="仿宋" w:hAnsi="仿宋" w:eastAsia="仿宋" w:cs="仿宋"/>
                <w:b/>
                <w:bCs/>
                <w:kern w:val="0"/>
                <w:szCs w:val="21"/>
              </w:rPr>
            </w:pPr>
          </w:p>
          <w:p w14:paraId="24C294F8">
            <w:pPr>
              <w:pStyle w:val="70"/>
              <w:rPr>
                <w:rFonts w:hint="eastAsia" w:ascii="仿宋" w:hAnsi="仿宋" w:eastAsia="仿宋" w:cs="仿宋"/>
                <w:b/>
                <w:bCs/>
                <w:kern w:val="0"/>
                <w:szCs w:val="21"/>
              </w:rPr>
            </w:pPr>
          </w:p>
          <w:p w14:paraId="73EBC9D2">
            <w:pPr>
              <w:pStyle w:val="70"/>
              <w:rPr>
                <w:rFonts w:hint="eastAsia" w:ascii="仿宋" w:hAnsi="仿宋" w:eastAsia="仿宋" w:cs="仿宋"/>
                <w:b/>
                <w:bCs/>
                <w:kern w:val="0"/>
                <w:szCs w:val="21"/>
              </w:rPr>
            </w:pPr>
          </w:p>
          <w:p w14:paraId="376B8B59">
            <w:pPr>
              <w:pStyle w:val="70"/>
              <w:rPr>
                <w:rFonts w:hint="eastAsia" w:ascii="仿宋" w:hAnsi="仿宋" w:eastAsia="仿宋" w:cs="仿宋"/>
                <w:b/>
                <w:bCs/>
                <w:kern w:val="0"/>
                <w:szCs w:val="21"/>
              </w:rPr>
            </w:pPr>
          </w:p>
          <w:p w14:paraId="0AECB494">
            <w:pPr>
              <w:pStyle w:val="70"/>
              <w:rPr>
                <w:rFonts w:hint="eastAsia" w:ascii="仿宋" w:hAnsi="仿宋" w:eastAsia="仿宋" w:cs="仿宋"/>
                <w:b/>
                <w:bCs/>
                <w:kern w:val="0"/>
                <w:szCs w:val="21"/>
              </w:rPr>
            </w:pPr>
          </w:p>
          <w:p w14:paraId="7E69576A">
            <w:pPr>
              <w:pStyle w:val="70"/>
              <w:rPr>
                <w:rFonts w:hint="eastAsia" w:ascii="仿宋" w:hAnsi="仿宋" w:eastAsia="仿宋" w:cs="仿宋"/>
                <w:b/>
                <w:bCs/>
                <w:kern w:val="0"/>
                <w:szCs w:val="21"/>
              </w:rPr>
            </w:pPr>
          </w:p>
          <w:p w14:paraId="2FB4715F">
            <w:pPr>
              <w:pStyle w:val="70"/>
              <w:rPr>
                <w:rFonts w:hint="eastAsia" w:ascii="仿宋" w:hAnsi="仿宋" w:eastAsia="仿宋" w:cs="仿宋"/>
                <w:b/>
                <w:bCs/>
                <w:kern w:val="0"/>
                <w:szCs w:val="21"/>
              </w:rPr>
            </w:pPr>
          </w:p>
          <w:p w14:paraId="74DD7B31">
            <w:pPr>
              <w:pStyle w:val="70"/>
              <w:rPr>
                <w:rFonts w:hint="eastAsia" w:ascii="仿宋" w:hAnsi="仿宋" w:eastAsia="仿宋" w:cs="仿宋"/>
                <w:b/>
                <w:bCs/>
                <w:kern w:val="0"/>
                <w:szCs w:val="21"/>
              </w:rPr>
            </w:pPr>
          </w:p>
          <w:p w14:paraId="5542D95A">
            <w:pPr>
              <w:pStyle w:val="70"/>
              <w:rPr>
                <w:rFonts w:hint="eastAsia" w:ascii="仿宋" w:hAnsi="仿宋" w:eastAsia="仿宋" w:cs="仿宋"/>
                <w:b/>
                <w:bCs/>
                <w:kern w:val="0"/>
                <w:szCs w:val="21"/>
              </w:rPr>
            </w:pPr>
          </w:p>
          <w:p w14:paraId="1B5E5EB1">
            <w:pPr>
              <w:pStyle w:val="70"/>
              <w:rPr>
                <w:rFonts w:hint="eastAsia" w:ascii="仿宋" w:hAnsi="仿宋" w:eastAsia="仿宋" w:cs="仿宋"/>
                <w:b/>
                <w:bCs/>
                <w:kern w:val="0"/>
                <w:szCs w:val="21"/>
              </w:rPr>
            </w:pPr>
          </w:p>
          <w:p w14:paraId="35312C2F">
            <w:pPr>
              <w:pStyle w:val="70"/>
              <w:rPr>
                <w:rFonts w:hint="eastAsia" w:ascii="仿宋" w:hAnsi="仿宋" w:eastAsia="仿宋" w:cs="仿宋"/>
                <w:b/>
                <w:bCs/>
                <w:kern w:val="0"/>
                <w:szCs w:val="21"/>
              </w:rPr>
            </w:pPr>
          </w:p>
          <w:p w14:paraId="63A09979">
            <w:pPr>
              <w:pStyle w:val="70"/>
              <w:rPr>
                <w:rFonts w:hint="eastAsia" w:ascii="仿宋" w:hAnsi="仿宋" w:eastAsia="仿宋" w:cs="仿宋"/>
                <w:b/>
                <w:bCs/>
                <w:kern w:val="0"/>
                <w:szCs w:val="21"/>
              </w:rPr>
            </w:pPr>
          </w:p>
        </w:tc>
        <w:tc>
          <w:tcPr>
            <w:tcW w:w="1150" w:type="dxa"/>
            <w:vAlign w:val="center"/>
          </w:tcPr>
          <w:p w14:paraId="0E12C449">
            <w:pPr>
              <w:wordWrap w:val="0"/>
              <w:spacing w:before="72" w:beforeLines="30"/>
              <w:ind w:left="21" w:leftChars="10" w:right="21" w:rightChars="10"/>
              <w:jc w:val="center"/>
              <w:textAlignment w:val="center"/>
              <w:rPr>
                <w:rFonts w:hint="eastAsia" w:ascii="仿宋" w:hAnsi="仿宋" w:eastAsia="仿宋" w:cs="仿宋"/>
                <w:b/>
                <w:bCs/>
                <w:kern w:val="0"/>
                <w:szCs w:val="21"/>
                <w:lang w:val="en-US" w:eastAsia="zh-CN"/>
              </w:rPr>
            </w:pPr>
            <w:r>
              <w:rPr>
                <w:rFonts w:hint="eastAsia" w:ascii="仿宋" w:hAnsi="仿宋" w:eastAsia="仿宋" w:cs="仿宋"/>
                <w:b/>
                <w:bCs/>
                <w:kern w:val="0"/>
                <w:szCs w:val="21"/>
                <w:lang w:val="en-US" w:eastAsia="zh-CN"/>
              </w:rPr>
              <w:t>项目的理解及认知（7分）</w:t>
            </w:r>
          </w:p>
        </w:tc>
        <w:tc>
          <w:tcPr>
            <w:tcW w:w="6262" w:type="dxa"/>
          </w:tcPr>
          <w:p w14:paraId="67EAF76B">
            <w:pPr>
              <w:spacing w:line="340" w:lineRule="exac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1.对本项目的理解程度以及对项目情况的认知程度；</w:t>
            </w:r>
          </w:p>
          <w:p w14:paraId="1E6E3794">
            <w:pPr>
              <w:spacing w:line="340" w:lineRule="exac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①内容完整、详细、科学合理、可行性强，方案思路清晰、重点突出的，得 7 分；</w:t>
            </w:r>
          </w:p>
          <w:p w14:paraId="35018F85">
            <w:pPr>
              <w:spacing w:line="340" w:lineRule="exac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②内容较完整、较详细、较科学合理、可行性较强，方案思路较清 晰、重点较突出的，得 5 分；</w:t>
            </w:r>
          </w:p>
          <w:p w14:paraId="35B84FA7">
            <w:pPr>
              <w:spacing w:line="340" w:lineRule="exac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③内容基本完整、详细、基本科学合理、可行性一般，得 3 分；</w:t>
            </w:r>
          </w:p>
          <w:p w14:paraId="3A80A56E">
            <w:pPr>
              <w:spacing w:line="340" w:lineRule="exac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④内容一般、可行性差，方案思路不清晰、重点不突出的，得 1 分；</w:t>
            </w:r>
          </w:p>
          <w:p w14:paraId="4EF872C4">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color w:val="auto"/>
                <w:kern w:val="0"/>
                <w:sz w:val="21"/>
                <w:szCs w:val="21"/>
                <w:highlight w:val="none"/>
                <w:lang w:val="en-US" w:eastAsia="zh-CN"/>
              </w:rPr>
              <w:t>⑤未提供者不得分。</w:t>
            </w:r>
          </w:p>
        </w:tc>
      </w:tr>
      <w:tr w14:paraId="2EAD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vAlign w:val="center"/>
          </w:tcPr>
          <w:p w14:paraId="0F239D87">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continue"/>
            <w:vAlign w:val="center"/>
          </w:tcPr>
          <w:p w14:paraId="72D531F4">
            <w:pPr>
              <w:wordWrap w:val="0"/>
              <w:spacing w:before="72" w:beforeLines="30"/>
              <w:ind w:left="21" w:leftChars="10" w:right="21" w:rightChars="10"/>
              <w:jc w:val="center"/>
              <w:textAlignment w:val="center"/>
              <w:rPr>
                <w:rFonts w:hint="eastAsia" w:ascii="仿宋" w:hAnsi="仿宋" w:eastAsia="仿宋" w:cs="仿宋"/>
                <w:b/>
                <w:bCs/>
                <w:kern w:val="0"/>
                <w:szCs w:val="21"/>
              </w:rPr>
            </w:pPr>
          </w:p>
        </w:tc>
        <w:tc>
          <w:tcPr>
            <w:tcW w:w="1150" w:type="dxa"/>
            <w:vAlign w:val="center"/>
          </w:tcPr>
          <w:p w14:paraId="319883E6">
            <w:pPr>
              <w:wordWrap w:val="0"/>
              <w:spacing w:before="72" w:beforeLines="30"/>
              <w:ind w:left="21" w:leftChars="10" w:right="21" w:rightChars="10"/>
              <w:jc w:val="center"/>
              <w:textAlignment w:val="center"/>
              <w:rPr>
                <w:rFonts w:hint="eastAsia" w:ascii="仿宋" w:hAnsi="仿宋" w:eastAsia="仿宋" w:cs="仿宋"/>
                <w:b/>
                <w:bCs/>
                <w:kern w:val="0"/>
                <w:szCs w:val="21"/>
                <w:lang w:val="en-US" w:eastAsia="zh-CN"/>
              </w:rPr>
            </w:pPr>
            <w:r>
              <w:rPr>
                <w:rFonts w:hint="eastAsia" w:ascii="仿宋" w:hAnsi="仿宋" w:eastAsia="仿宋" w:cs="仿宋"/>
                <w:b/>
                <w:bCs/>
                <w:kern w:val="0"/>
                <w:szCs w:val="21"/>
                <w:lang w:val="en-US" w:eastAsia="zh-CN"/>
              </w:rPr>
              <w:t>运维服务方案（6分）</w:t>
            </w:r>
          </w:p>
        </w:tc>
        <w:tc>
          <w:tcPr>
            <w:tcW w:w="6262" w:type="dxa"/>
          </w:tcPr>
          <w:p w14:paraId="0E2C887C">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2.依据投标人所提供项目</w:t>
            </w:r>
            <w:r>
              <w:rPr>
                <w:rFonts w:hint="eastAsia" w:ascii="仿宋" w:hAnsi="仿宋" w:eastAsia="仿宋" w:cs="仿宋"/>
                <w:kern w:val="0"/>
                <w:szCs w:val="21"/>
                <w:lang w:val="en-US" w:eastAsia="zh-CN"/>
              </w:rPr>
              <w:t>运维</w:t>
            </w:r>
            <w:r>
              <w:rPr>
                <w:rFonts w:hint="eastAsia" w:ascii="仿宋" w:hAnsi="仿宋" w:eastAsia="仿宋" w:cs="仿宋"/>
                <w:kern w:val="0"/>
                <w:szCs w:val="21"/>
              </w:rPr>
              <w:t>服务方案的科学性、合理性、完善程度进行评审：</w:t>
            </w:r>
          </w:p>
          <w:p w14:paraId="74DDF289">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投标人提供项目服务方案科学易操作、合理便于实施、完善程度高、有具体、详尽流程的得</w:t>
            </w:r>
            <w:r>
              <w:rPr>
                <w:rFonts w:hint="eastAsia" w:ascii="仿宋" w:hAnsi="仿宋" w:eastAsia="仿宋" w:cs="仿宋"/>
                <w:kern w:val="0"/>
                <w:szCs w:val="21"/>
                <w:lang w:val="en-US" w:eastAsia="zh-CN"/>
              </w:rPr>
              <w:t>6</w:t>
            </w:r>
            <w:r>
              <w:rPr>
                <w:rFonts w:hint="eastAsia" w:ascii="仿宋" w:hAnsi="仿宋" w:eastAsia="仿宋" w:cs="仿宋"/>
                <w:kern w:val="0"/>
                <w:szCs w:val="21"/>
              </w:rPr>
              <w:t>分；</w:t>
            </w:r>
          </w:p>
          <w:p w14:paraId="58435AAA">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投标人提供项目服务方案科学易操作、合理便于实施、完善程度</w:t>
            </w:r>
            <w:r>
              <w:rPr>
                <w:rFonts w:hint="eastAsia" w:ascii="仿宋" w:hAnsi="仿宋" w:eastAsia="仿宋" w:cs="仿宋"/>
                <w:kern w:val="0"/>
                <w:szCs w:val="21"/>
                <w:lang w:val="en-US" w:eastAsia="zh-CN"/>
              </w:rPr>
              <w:t>较</w:t>
            </w:r>
            <w:r>
              <w:rPr>
                <w:rFonts w:hint="eastAsia" w:ascii="仿宋" w:hAnsi="仿宋" w:eastAsia="仿宋" w:cs="仿宋"/>
                <w:kern w:val="0"/>
                <w:szCs w:val="21"/>
              </w:rPr>
              <w:t>详尽</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具体</w:t>
            </w:r>
            <w:r>
              <w:rPr>
                <w:rFonts w:hint="eastAsia" w:ascii="仿宋" w:hAnsi="仿宋" w:eastAsia="仿宋" w:cs="仿宋"/>
                <w:kern w:val="0"/>
                <w:szCs w:val="21"/>
              </w:rPr>
              <w:t>的得</w:t>
            </w:r>
            <w:r>
              <w:rPr>
                <w:rFonts w:hint="eastAsia" w:ascii="仿宋" w:hAnsi="仿宋" w:eastAsia="仿宋" w:cs="仿宋"/>
                <w:kern w:val="0"/>
                <w:szCs w:val="21"/>
                <w:lang w:val="en-US" w:eastAsia="zh-CN"/>
              </w:rPr>
              <w:t>4</w:t>
            </w:r>
            <w:r>
              <w:rPr>
                <w:rFonts w:hint="eastAsia" w:ascii="仿宋" w:hAnsi="仿宋" w:eastAsia="仿宋" w:cs="仿宋"/>
                <w:kern w:val="0"/>
                <w:szCs w:val="21"/>
              </w:rPr>
              <w:t>分；</w:t>
            </w:r>
          </w:p>
          <w:p w14:paraId="4C5FCB0D">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投标人提供项目服务方案科学、合理、完善程度</w:t>
            </w:r>
            <w:r>
              <w:rPr>
                <w:rFonts w:hint="eastAsia" w:ascii="仿宋" w:hAnsi="仿宋" w:eastAsia="仿宋" w:cs="仿宋"/>
                <w:kern w:val="0"/>
                <w:szCs w:val="21"/>
                <w:lang w:val="en-US" w:eastAsia="zh-CN"/>
              </w:rPr>
              <w:t>不够</w:t>
            </w:r>
            <w:r>
              <w:rPr>
                <w:rFonts w:hint="eastAsia" w:ascii="仿宋" w:hAnsi="仿宋" w:eastAsia="仿宋" w:cs="仿宋"/>
                <w:kern w:val="0"/>
                <w:szCs w:val="21"/>
              </w:rPr>
              <w:t>详尽</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具体</w:t>
            </w:r>
            <w:r>
              <w:rPr>
                <w:rFonts w:hint="eastAsia" w:ascii="仿宋" w:hAnsi="仿宋" w:eastAsia="仿宋" w:cs="仿宋"/>
                <w:kern w:val="0"/>
                <w:szCs w:val="21"/>
              </w:rPr>
              <w:t>的得</w:t>
            </w:r>
            <w:r>
              <w:rPr>
                <w:rFonts w:hint="eastAsia" w:ascii="仿宋" w:hAnsi="仿宋" w:eastAsia="仿宋" w:cs="仿宋"/>
                <w:kern w:val="0"/>
                <w:szCs w:val="21"/>
                <w:lang w:val="en-US" w:eastAsia="zh-CN"/>
              </w:rPr>
              <w:t>2</w:t>
            </w:r>
            <w:r>
              <w:rPr>
                <w:rFonts w:hint="eastAsia" w:ascii="仿宋" w:hAnsi="仿宋" w:eastAsia="仿宋" w:cs="仿宋"/>
                <w:kern w:val="0"/>
                <w:szCs w:val="21"/>
              </w:rPr>
              <w:t>分；</w:t>
            </w:r>
          </w:p>
          <w:p w14:paraId="6F2D4D0A">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投标人提供项目服务方案服务方案科学、但合理性一般不便于实施、完善程度一般不够详尽的得1分；</w:t>
            </w:r>
          </w:p>
          <w:p w14:paraId="4833092E">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投标人没有提供项目服务方案，或其服务方案的科学性、合理性、完善程度上有缺项的得0分。</w:t>
            </w:r>
          </w:p>
        </w:tc>
      </w:tr>
      <w:tr w14:paraId="4381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vAlign w:val="center"/>
          </w:tcPr>
          <w:p w14:paraId="09B128CF">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continue"/>
            <w:vAlign w:val="center"/>
          </w:tcPr>
          <w:p w14:paraId="5E3C49D8">
            <w:pPr>
              <w:wordWrap w:val="0"/>
              <w:spacing w:before="72" w:beforeLines="30"/>
              <w:ind w:left="21" w:leftChars="10" w:right="21" w:rightChars="10"/>
              <w:jc w:val="center"/>
              <w:textAlignment w:val="center"/>
              <w:rPr>
                <w:rFonts w:hint="eastAsia" w:ascii="仿宋" w:hAnsi="仿宋" w:eastAsia="仿宋" w:cs="仿宋"/>
                <w:b/>
                <w:bCs/>
                <w:kern w:val="0"/>
                <w:szCs w:val="21"/>
              </w:rPr>
            </w:pPr>
          </w:p>
        </w:tc>
        <w:tc>
          <w:tcPr>
            <w:tcW w:w="1150" w:type="dxa"/>
            <w:vAlign w:val="center"/>
          </w:tcPr>
          <w:p w14:paraId="18B930AE">
            <w:pPr>
              <w:wordWrap w:val="0"/>
              <w:spacing w:before="72" w:beforeLines="30"/>
              <w:ind w:left="21" w:leftChars="10" w:right="21" w:rightChars="10"/>
              <w:jc w:val="center"/>
              <w:textAlignment w:val="center"/>
              <w:rPr>
                <w:rFonts w:hint="eastAsia" w:ascii="仿宋" w:hAnsi="仿宋" w:eastAsia="仿宋" w:cs="仿宋"/>
                <w:b/>
                <w:bCs/>
                <w:kern w:val="0"/>
                <w:szCs w:val="21"/>
                <w:lang w:val="en-US" w:eastAsia="zh-CN"/>
              </w:rPr>
            </w:pPr>
            <w:r>
              <w:rPr>
                <w:rFonts w:hint="eastAsia" w:ascii="仿宋" w:hAnsi="仿宋" w:eastAsia="仿宋" w:cs="仿宋"/>
                <w:b/>
                <w:bCs/>
                <w:kern w:val="0"/>
                <w:szCs w:val="21"/>
                <w:lang w:val="en-US" w:eastAsia="zh-CN"/>
              </w:rPr>
              <w:t>组织机构（6分）</w:t>
            </w:r>
          </w:p>
        </w:tc>
        <w:tc>
          <w:tcPr>
            <w:tcW w:w="6262" w:type="dxa"/>
          </w:tcPr>
          <w:p w14:paraId="7832A154">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color w:val="auto"/>
                <w:sz w:val="21"/>
                <w:szCs w:val="21"/>
                <w:highlight w:val="none"/>
                <w:lang w:val="en-US" w:eastAsia="zh-CN"/>
              </w:rPr>
              <w:t>投标人提供本项目机构设置中有健全的组织机构，包含：技术人员分工及职责明确、行政管理人员配备及职责明确、档案管理人员配备及职责明确，内部管理制度、工作人员培训制度、安全管理制度的得6分；每缺一项扣1分；不提供不得分。</w:t>
            </w:r>
          </w:p>
        </w:tc>
      </w:tr>
      <w:tr w14:paraId="141B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vAlign w:val="center"/>
          </w:tcPr>
          <w:p w14:paraId="22BAED3D">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continue"/>
            <w:vAlign w:val="center"/>
          </w:tcPr>
          <w:p w14:paraId="4AED63EC">
            <w:pPr>
              <w:wordWrap w:val="0"/>
              <w:spacing w:before="72" w:beforeLines="30"/>
              <w:ind w:left="21" w:leftChars="10" w:right="21" w:rightChars="10"/>
              <w:jc w:val="center"/>
              <w:textAlignment w:val="center"/>
              <w:rPr>
                <w:rFonts w:hint="eastAsia" w:ascii="仿宋" w:hAnsi="仿宋" w:eastAsia="仿宋" w:cs="仿宋"/>
                <w:b/>
                <w:bCs/>
                <w:kern w:val="0"/>
                <w:szCs w:val="21"/>
              </w:rPr>
            </w:pPr>
          </w:p>
        </w:tc>
        <w:tc>
          <w:tcPr>
            <w:tcW w:w="1150" w:type="dxa"/>
            <w:vAlign w:val="center"/>
          </w:tcPr>
          <w:p w14:paraId="57117834">
            <w:pPr>
              <w:wordWrap w:val="0"/>
              <w:spacing w:before="72" w:beforeLines="30"/>
              <w:ind w:left="21" w:leftChars="10" w:right="21" w:rightChars="10"/>
              <w:jc w:val="center"/>
              <w:textAlignment w:val="center"/>
              <w:rPr>
                <w:rFonts w:hint="eastAsia" w:ascii="仿宋" w:hAnsi="仿宋" w:eastAsia="仿宋" w:cs="仿宋"/>
                <w:b/>
                <w:bCs/>
                <w:kern w:val="0"/>
                <w:szCs w:val="21"/>
                <w:lang w:eastAsia="zh-CN"/>
              </w:rPr>
            </w:pPr>
            <w:r>
              <w:rPr>
                <w:rFonts w:hint="eastAsia" w:ascii="仿宋" w:hAnsi="仿宋" w:eastAsia="仿宋" w:cs="仿宋"/>
                <w:kern w:val="0"/>
                <w:szCs w:val="21"/>
              </w:rPr>
              <w:t>进度计划及保证措施</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5分</w:t>
            </w:r>
            <w:r>
              <w:rPr>
                <w:rFonts w:hint="eastAsia" w:ascii="仿宋" w:hAnsi="仿宋" w:eastAsia="仿宋" w:cs="仿宋"/>
                <w:kern w:val="0"/>
                <w:szCs w:val="21"/>
                <w:lang w:eastAsia="zh-CN"/>
              </w:rPr>
              <w:t>）</w:t>
            </w:r>
          </w:p>
        </w:tc>
        <w:tc>
          <w:tcPr>
            <w:tcW w:w="6262" w:type="dxa"/>
          </w:tcPr>
          <w:p w14:paraId="4DCED826">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4.进度计划及保证措施</w:t>
            </w:r>
          </w:p>
          <w:p w14:paraId="7B52F413">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能够提出针对本项目的进度计划及保证措施，依据计划及保证措施的科学性、合理性、可行性进行综合评分。</w:t>
            </w:r>
          </w:p>
          <w:p w14:paraId="42A4F819">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进度计划及保证措施完善、周全，完全能够保证项目按时保质保量完成的得</w:t>
            </w:r>
            <w:r>
              <w:rPr>
                <w:rFonts w:hint="eastAsia" w:ascii="仿宋" w:hAnsi="仿宋" w:eastAsia="仿宋" w:cs="仿宋"/>
                <w:kern w:val="0"/>
                <w:szCs w:val="21"/>
                <w:lang w:val="en-US" w:eastAsia="zh-CN"/>
              </w:rPr>
              <w:t>5</w:t>
            </w:r>
            <w:r>
              <w:rPr>
                <w:rFonts w:hint="eastAsia" w:ascii="仿宋" w:hAnsi="仿宋" w:eastAsia="仿宋" w:cs="仿宋"/>
                <w:kern w:val="0"/>
                <w:szCs w:val="21"/>
              </w:rPr>
              <w:t>分；</w:t>
            </w:r>
          </w:p>
          <w:p w14:paraId="51C08F03">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进度计划及保证措施合理、可行，基本能够保证项目按时完成的得3分；</w:t>
            </w:r>
          </w:p>
          <w:p w14:paraId="4AB7C46F">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进度计划及保证措施一般，不足以保证项目按时完成的得1分；</w:t>
            </w:r>
          </w:p>
          <w:p w14:paraId="2AD8C66D">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未提供本项的不得分。</w:t>
            </w:r>
          </w:p>
        </w:tc>
      </w:tr>
      <w:tr w14:paraId="0F16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18" w:type="dxa"/>
            <w:vMerge w:val="continue"/>
            <w:vAlign w:val="center"/>
          </w:tcPr>
          <w:p w14:paraId="7C373758">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continue"/>
            <w:vAlign w:val="center"/>
          </w:tcPr>
          <w:p w14:paraId="70293F67">
            <w:pPr>
              <w:wordWrap w:val="0"/>
              <w:spacing w:before="72" w:beforeLines="30"/>
              <w:ind w:left="21" w:leftChars="10" w:right="21" w:rightChars="10"/>
              <w:jc w:val="center"/>
              <w:textAlignment w:val="center"/>
              <w:rPr>
                <w:rFonts w:hint="eastAsia" w:ascii="仿宋" w:hAnsi="仿宋" w:eastAsia="仿宋" w:cs="仿宋"/>
                <w:b/>
                <w:bCs/>
                <w:kern w:val="0"/>
                <w:szCs w:val="21"/>
              </w:rPr>
            </w:pPr>
          </w:p>
        </w:tc>
        <w:tc>
          <w:tcPr>
            <w:tcW w:w="1150" w:type="dxa"/>
            <w:vAlign w:val="center"/>
          </w:tcPr>
          <w:p w14:paraId="54E4203E">
            <w:pPr>
              <w:wordWrap w:val="0"/>
              <w:spacing w:before="72" w:beforeLines="30"/>
              <w:ind w:left="21" w:leftChars="10" w:right="21" w:rightChars="10"/>
              <w:jc w:val="center"/>
              <w:textAlignment w:val="center"/>
              <w:rPr>
                <w:rFonts w:hint="eastAsia" w:ascii="仿宋" w:hAnsi="仿宋" w:eastAsia="仿宋" w:cs="仿宋"/>
                <w:b/>
                <w:bCs/>
                <w:kern w:val="0"/>
                <w:szCs w:val="21"/>
                <w:lang w:eastAsia="zh-CN"/>
              </w:rPr>
            </w:pPr>
            <w:r>
              <w:rPr>
                <w:rFonts w:hint="eastAsia" w:ascii="仿宋" w:hAnsi="仿宋" w:eastAsia="仿宋" w:cs="仿宋"/>
                <w:kern w:val="0"/>
                <w:szCs w:val="21"/>
              </w:rPr>
              <w:t>质量控制措施</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5分</w:t>
            </w:r>
            <w:r>
              <w:rPr>
                <w:rFonts w:hint="eastAsia" w:ascii="仿宋" w:hAnsi="仿宋" w:eastAsia="仿宋" w:cs="仿宋"/>
                <w:kern w:val="0"/>
                <w:szCs w:val="21"/>
                <w:lang w:eastAsia="zh-CN"/>
              </w:rPr>
              <w:t>）</w:t>
            </w:r>
          </w:p>
        </w:tc>
        <w:tc>
          <w:tcPr>
            <w:tcW w:w="6262" w:type="dxa"/>
          </w:tcPr>
          <w:p w14:paraId="5CA7A295">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5.质量控制措施</w:t>
            </w:r>
          </w:p>
          <w:p w14:paraId="0155F824">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能够提出针对本项目的质量控制措施，依据质量控制措施的科学性、合理性、可行性进行综合评分。</w:t>
            </w:r>
          </w:p>
          <w:p w14:paraId="51641FA6">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质量控制体系完善、周全，质量控制措施针对性强且科学、合理、可行的得</w:t>
            </w:r>
            <w:r>
              <w:rPr>
                <w:rFonts w:hint="eastAsia" w:ascii="仿宋" w:hAnsi="仿宋" w:eastAsia="仿宋" w:cs="仿宋"/>
                <w:kern w:val="0"/>
                <w:szCs w:val="21"/>
                <w:lang w:val="en-US" w:eastAsia="zh-CN"/>
              </w:rPr>
              <w:t>5</w:t>
            </w:r>
            <w:r>
              <w:rPr>
                <w:rFonts w:hint="eastAsia" w:ascii="仿宋" w:hAnsi="仿宋" w:eastAsia="仿宋" w:cs="仿宋"/>
                <w:kern w:val="0"/>
                <w:szCs w:val="21"/>
              </w:rPr>
              <w:t>分；</w:t>
            </w:r>
          </w:p>
          <w:p w14:paraId="445817B1">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质量控制体系合理、可行，质量控制措施针对性弱、基本科学、合理、可行的得</w:t>
            </w:r>
            <w:r>
              <w:rPr>
                <w:rFonts w:hint="eastAsia" w:ascii="仿宋" w:hAnsi="仿宋" w:eastAsia="仿宋" w:cs="仿宋"/>
                <w:kern w:val="0"/>
                <w:szCs w:val="21"/>
                <w:lang w:val="en-US" w:eastAsia="zh-CN"/>
              </w:rPr>
              <w:t>3</w:t>
            </w:r>
            <w:r>
              <w:rPr>
                <w:rFonts w:hint="eastAsia" w:ascii="仿宋" w:hAnsi="仿宋" w:eastAsia="仿宋" w:cs="仿宋"/>
                <w:kern w:val="0"/>
                <w:szCs w:val="21"/>
              </w:rPr>
              <w:t>分；</w:t>
            </w:r>
          </w:p>
          <w:p w14:paraId="6CD1A20F">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质量控制体系一般，质量控制措施一般得</w:t>
            </w:r>
            <w:r>
              <w:rPr>
                <w:rFonts w:hint="eastAsia" w:ascii="仿宋" w:hAnsi="仿宋" w:eastAsia="仿宋" w:cs="仿宋"/>
                <w:kern w:val="0"/>
                <w:szCs w:val="21"/>
                <w:lang w:val="en-US" w:eastAsia="zh-CN"/>
              </w:rPr>
              <w:t>1</w:t>
            </w:r>
            <w:r>
              <w:rPr>
                <w:rFonts w:hint="eastAsia" w:ascii="仿宋" w:hAnsi="仿宋" w:eastAsia="仿宋" w:cs="仿宋"/>
                <w:kern w:val="0"/>
                <w:szCs w:val="21"/>
              </w:rPr>
              <w:t>分；</w:t>
            </w:r>
          </w:p>
          <w:p w14:paraId="6CC50161">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无任何针对性、不合理的得1分；未提供本项的不得分。</w:t>
            </w:r>
          </w:p>
        </w:tc>
      </w:tr>
      <w:tr w14:paraId="0988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18" w:type="dxa"/>
            <w:vMerge w:val="continue"/>
            <w:vAlign w:val="center"/>
          </w:tcPr>
          <w:p w14:paraId="3F820B1E">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continue"/>
            <w:vAlign w:val="center"/>
          </w:tcPr>
          <w:p w14:paraId="3BA36A36">
            <w:pPr>
              <w:wordWrap w:val="0"/>
              <w:spacing w:before="72" w:beforeLines="30"/>
              <w:ind w:left="21" w:leftChars="10" w:right="21" w:rightChars="10"/>
              <w:jc w:val="center"/>
              <w:textAlignment w:val="center"/>
              <w:rPr>
                <w:rFonts w:hint="eastAsia" w:ascii="仿宋" w:hAnsi="仿宋" w:eastAsia="仿宋" w:cs="仿宋"/>
                <w:b/>
                <w:bCs/>
                <w:kern w:val="0"/>
                <w:szCs w:val="21"/>
              </w:rPr>
            </w:pPr>
          </w:p>
        </w:tc>
        <w:tc>
          <w:tcPr>
            <w:tcW w:w="1150" w:type="dxa"/>
            <w:vAlign w:val="center"/>
          </w:tcPr>
          <w:p w14:paraId="4270B891">
            <w:pPr>
              <w:wordWrap w:val="0"/>
              <w:spacing w:before="72" w:beforeLines="30"/>
              <w:ind w:left="21" w:leftChars="10" w:right="21" w:rightChars="10"/>
              <w:jc w:val="center"/>
              <w:textAlignment w:val="center"/>
              <w:rPr>
                <w:rFonts w:hint="eastAsia" w:ascii="仿宋" w:hAnsi="仿宋" w:eastAsia="仿宋" w:cs="仿宋"/>
                <w:b/>
                <w:bCs/>
                <w:kern w:val="0"/>
                <w:szCs w:val="21"/>
                <w:lang w:val="en-US" w:eastAsia="zh-CN"/>
              </w:rPr>
            </w:pPr>
            <w:r>
              <w:rPr>
                <w:rFonts w:hint="eastAsia" w:ascii="仿宋" w:hAnsi="仿宋" w:eastAsia="仿宋" w:cs="仿宋"/>
                <w:b/>
                <w:bCs/>
                <w:kern w:val="0"/>
                <w:szCs w:val="21"/>
                <w:lang w:val="en-US" w:eastAsia="zh-CN"/>
              </w:rPr>
              <w:t>应急方案（5分）</w:t>
            </w:r>
          </w:p>
        </w:tc>
        <w:tc>
          <w:tcPr>
            <w:tcW w:w="6262" w:type="dxa"/>
          </w:tcPr>
          <w:p w14:paraId="74F5FD8F">
            <w:pPr>
              <w:spacing w:after="0" w:line="240" w:lineRule="auto"/>
              <w:ind w:left="0" w:leftChars="0"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评委根据采购文件要求及投标人制定的应急处理预案，方案内容包括应急演练预案、紧急突发事项应急预案，应急响应组织体系、故障排查与应对措施、数据备份与恢复策略等预案内容进行综合评分：</w:t>
            </w:r>
          </w:p>
          <w:p w14:paraId="0B294DDD">
            <w:pPr>
              <w:spacing w:after="0" w:line="240" w:lineRule="auto"/>
              <w:ind w:left="0" w:leftChars="0" w:firstLine="0" w:firstLineChars="0"/>
              <w:rPr>
                <w:rFonts w:hint="eastAsia" w:ascii="仿宋" w:hAnsi="仿宋" w:eastAsia="仿宋" w:cs="仿宋"/>
                <w:sz w:val="21"/>
                <w:szCs w:val="21"/>
              </w:rPr>
            </w:pPr>
            <w:r>
              <w:rPr>
                <w:rFonts w:hint="eastAsia" w:ascii="仿宋" w:hAnsi="仿宋" w:eastAsia="仿宋" w:cs="仿宋"/>
                <w:sz w:val="21"/>
                <w:szCs w:val="21"/>
              </w:rPr>
              <w:t>（1）方案优于采购需求，完整详细，可行性、实用性、针对性强，得</w:t>
            </w:r>
            <w:r>
              <w:rPr>
                <w:rFonts w:hint="eastAsia" w:ascii="仿宋" w:hAnsi="仿宋" w:eastAsia="仿宋" w:cs="仿宋"/>
                <w:sz w:val="21"/>
                <w:szCs w:val="21"/>
                <w:lang w:val="en-US" w:eastAsia="zh-CN"/>
              </w:rPr>
              <w:t>5</w:t>
            </w:r>
            <w:r>
              <w:rPr>
                <w:rFonts w:hint="eastAsia" w:ascii="仿宋" w:hAnsi="仿宋" w:eastAsia="仿宋" w:cs="仿宋"/>
                <w:sz w:val="21"/>
                <w:szCs w:val="21"/>
              </w:rPr>
              <w:t>分。</w:t>
            </w:r>
          </w:p>
          <w:p w14:paraId="577AEBE7">
            <w:pPr>
              <w:spacing w:after="0" w:line="240" w:lineRule="auto"/>
              <w:ind w:left="0" w:leftChars="0" w:firstLine="0" w:firstLineChars="0"/>
              <w:rPr>
                <w:rFonts w:hint="eastAsia" w:ascii="仿宋" w:hAnsi="仿宋" w:eastAsia="仿宋" w:cs="仿宋"/>
                <w:sz w:val="21"/>
                <w:szCs w:val="21"/>
              </w:rPr>
            </w:pPr>
            <w:r>
              <w:rPr>
                <w:rFonts w:hint="eastAsia" w:ascii="仿宋" w:hAnsi="仿宋" w:eastAsia="仿宋" w:cs="仿宋"/>
                <w:sz w:val="21"/>
                <w:szCs w:val="21"/>
              </w:rPr>
              <w:t>（2）方案适合采购需求，完整详细，具有可行性、实用性和针对性，得</w:t>
            </w:r>
            <w:r>
              <w:rPr>
                <w:rFonts w:hint="eastAsia" w:ascii="仿宋" w:hAnsi="仿宋" w:eastAsia="仿宋" w:cs="仿宋"/>
                <w:sz w:val="21"/>
                <w:szCs w:val="21"/>
                <w:lang w:val="en-US" w:eastAsia="zh-CN"/>
              </w:rPr>
              <w:t>3</w:t>
            </w:r>
            <w:r>
              <w:rPr>
                <w:rFonts w:hint="eastAsia" w:ascii="仿宋" w:hAnsi="仿宋" w:eastAsia="仿宋" w:cs="仿宋"/>
                <w:sz w:val="21"/>
                <w:szCs w:val="21"/>
              </w:rPr>
              <w:t>分。</w:t>
            </w:r>
          </w:p>
          <w:p w14:paraId="21CA3955">
            <w:pPr>
              <w:spacing w:after="0" w:line="240" w:lineRule="auto"/>
              <w:ind w:left="0" w:leftChars="0" w:firstLine="0" w:firstLineChars="0"/>
              <w:rPr>
                <w:rFonts w:hint="eastAsia" w:ascii="仿宋" w:hAnsi="仿宋" w:eastAsia="仿宋" w:cs="仿宋"/>
                <w:sz w:val="21"/>
                <w:szCs w:val="21"/>
              </w:rPr>
            </w:pPr>
            <w:r>
              <w:rPr>
                <w:rFonts w:hint="eastAsia" w:ascii="仿宋" w:hAnsi="仿宋" w:eastAsia="仿宋" w:cs="仿宋"/>
                <w:sz w:val="21"/>
                <w:szCs w:val="21"/>
              </w:rPr>
              <w:t>（3）方案基本适合采购需求，可行性、针对性有待改善，得</w:t>
            </w:r>
            <w:r>
              <w:rPr>
                <w:rFonts w:hint="eastAsia" w:ascii="仿宋" w:hAnsi="仿宋" w:eastAsia="仿宋" w:cs="仿宋"/>
                <w:sz w:val="21"/>
                <w:szCs w:val="21"/>
                <w:lang w:val="en-US" w:eastAsia="zh-CN"/>
              </w:rPr>
              <w:t>1</w:t>
            </w:r>
            <w:r>
              <w:rPr>
                <w:rFonts w:hint="eastAsia" w:ascii="仿宋" w:hAnsi="仿宋" w:eastAsia="仿宋" w:cs="仿宋"/>
                <w:sz w:val="21"/>
                <w:szCs w:val="21"/>
              </w:rPr>
              <w:t>分。</w:t>
            </w:r>
          </w:p>
          <w:p w14:paraId="1030E6FC">
            <w:pPr>
              <w:wordWrap w:val="0"/>
              <w:spacing w:before="72" w:beforeLines="30" w:line="240" w:lineRule="auto"/>
              <w:ind w:left="21" w:leftChars="10" w:right="21" w:rightChars="10"/>
              <w:textAlignment w:val="top"/>
              <w:rPr>
                <w:rFonts w:hint="eastAsia" w:ascii="仿宋" w:hAnsi="仿宋" w:eastAsia="仿宋" w:cs="仿宋"/>
                <w:kern w:val="0"/>
                <w:szCs w:val="21"/>
              </w:rPr>
            </w:pPr>
            <w:r>
              <w:rPr>
                <w:rFonts w:hint="eastAsia" w:ascii="仿宋" w:hAnsi="仿宋" w:eastAsia="仿宋" w:cs="仿宋"/>
                <w:sz w:val="21"/>
                <w:szCs w:val="21"/>
              </w:rPr>
              <w:t>（4）存在明显缺陷的或未提供相关内容的，不得分。</w:t>
            </w:r>
          </w:p>
        </w:tc>
      </w:tr>
      <w:tr w14:paraId="2FEF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vAlign w:val="center"/>
          </w:tcPr>
          <w:p w14:paraId="755D601B">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continue"/>
            <w:vAlign w:val="center"/>
          </w:tcPr>
          <w:p w14:paraId="4FB1BD3D">
            <w:pPr>
              <w:wordWrap w:val="0"/>
              <w:spacing w:before="72" w:beforeLines="30"/>
              <w:ind w:left="21" w:leftChars="10" w:right="21" w:rightChars="10"/>
              <w:jc w:val="center"/>
              <w:textAlignment w:val="center"/>
              <w:rPr>
                <w:rFonts w:hint="eastAsia" w:ascii="仿宋" w:hAnsi="仿宋" w:eastAsia="仿宋" w:cs="仿宋"/>
                <w:b/>
                <w:bCs/>
                <w:kern w:val="0"/>
                <w:szCs w:val="21"/>
              </w:rPr>
            </w:pPr>
          </w:p>
        </w:tc>
        <w:tc>
          <w:tcPr>
            <w:tcW w:w="1150" w:type="dxa"/>
            <w:vAlign w:val="center"/>
          </w:tcPr>
          <w:p w14:paraId="4B5B6295">
            <w:pPr>
              <w:wordWrap w:val="0"/>
              <w:spacing w:before="72" w:beforeLines="30"/>
              <w:ind w:left="21" w:leftChars="10" w:right="21" w:rightChars="10"/>
              <w:jc w:val="center"/>
              <w:textAlignment w:val="center"/>
              <w:rPr>
                <w:rFonts w:hint="eastAsia" w:ascii="仿宋" w:hAnsi="仿宋" w:eastAsia="仿宋" w:cs="仿宋"/>
                <w:b/>
                <w:bCs/>
                <w:kern w:val="0"/>
                <w:szCs w:val="21"/>
                <w:lang w:val="en-US" w:eastAsia="zh-CN"/>
              </w:rPr>
            </w:pPr>
            <w:r>
              <w:rPr>
                <w:rFonts w:hint="eastAsia" w:ascii="仿宋" w:hAnsi="仿宋" w:eastAsia="仿宋" w:cs="仿宋"/>
                <w:b/>
                <w:bCs/>
                <w:kern w:val="0"/>
                <w:szCs w:val="21"/>
                <w:lang w:val="en-US" w:eastAsia="zh-CN"/>
              </w:rPr>
              <w:t>项目的重点难点分析（3分）</w:t>
            </w:r>
          </w:p>
        </w:tc>
        <w:tc>
          <w:tcPr>
            <w:tcW w:w="6262" w:type="dxa"/>
          </w:tcPr>
          <w:p w14:paraId="1AA9BF51">
            <w:pPr>
              <w:wordWrap w:val="0"/>
              <w:spacing w:before="72" w:beforeLines="30"/>
              <w:ind w:left="21" w:leftChars="10" w:right="21" w:rightChars="10"/>
              <w:textAlignment w:val="top"/>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7.根据投标人提供的重点难点分析方案，方案内容应包括运维难点、要点和关键部分分析及应对方案等内容,由评标委员会进行比较并打分： </w:t>
            </w:r>
          </w:p>
          <w:p w14:paraId="426073B4">
            <w:pPr>
              <w:wordWrap w:val="0"/>
              <w:spacing w:before="72" w:beforeLines="30"/>
              <w:ind w:left="21" w:leftChars="10" w:right="21" w:rightChars="10"/>
              <w:textAlignment w:val="top"/>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1.分析方案全面完善、贴合项目特点，对本项目重点难点把握精准、 分析全面完善且提出的建议科学合理、操作性强的得 3 分；</w:t>
            </w:r>
          </w:p>
          <w:p w14:paraId="0554782F">
            <w:pPr>
              <w:wordWrap w:val="0"/>
              <w:spacing w:before="72" w:beforeLines="30"/>
              <w:ind w:left="21" w:leftChars="10" w:right="21" w:rightChars="10"/>
              <w:textAlignment w:val="top"/>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2.分析方案对本项目理解基本贴合项目特点，对本项目重点难点把握基本准确、分析基本合理且建议基本可行的得 1 分； </w:t>
            </w:r>
          </w:p>
          <w:p w14:paraId="7F98F58F">
            <w:pPr>
              <w:wordWrap w:val="0"/>
              <w:spacing w:before="72" w:beforeLines="30"/>
              <w:ind w:left="21" w:leftChars="10" w:right="21" w:rightChars="10"/>
              <w:textAlignment w:val="top"/>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3.分析方案描述的不合理或缺项得 0.5 分； </w:t>
            </w:r>
          </w:p>
          <w:p w14:paraId="039DE985">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lang w:val="en-US" w:eastAsia="zh-CN"/>
              </w:rPr>
              <w:t>4.未提供的不得分。</w:t>
            </w:r>
          </w:p>
        </w:tc>
      </w:tr>
      <w:tr w14:paraId="2F4E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918" w:type="dxa"/>
            <w:vMerge w:val="continue"/>
            <w:vAlign w:val="center"/>
          </w:tcPr>
          <w:p w14:paraId="6F4E47DF">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continue"/>
            <w:vAlign w:val="center"/>
          </w:tcPr>
          <w:p w14:paraId="3D585956">
            <w:pPr>
              <w:wordWrap w:val="0"/>
              <w:spacing w:before="72" w:beforeLines="30"/>
              <w:ind w:left="21" w:leftChars="10" w:right="21" w:rightChars="10"/>
              <w:jc w:val="center"/>
              <w:textAlignment w:val="center"/>
              <w:rPr>
                <w:rFonts w:hint="eastAsia" w:ascii="仿宋" w:hAnsi="仿宋" w:eastAsia="仿宋" w:cs="仿宋"/>
                <w:b/>
                <w:bCs/>
                <w:kern w:val="0"/>
                <w:szCs w:val="21"/>
              </w:rPr>
            </w:pPr>
          </w:p>
        </w:tc>
        <w:tc>
          <w:tcPr>
            <w:tcW w:w="1150" w:type="dxa"/>
            <w:vAlign w:val="center"/>
          </w:tcPr>
          <w:p w14:paraId="38101C63">
            <w:pPr>
              <w:wordWrap w:val="0"/>
              <w:spacing w:before="72" w:beforeLines="30"/>
              <w:ind w:left="21" w:leftChars="10" w:right="21" w:rightChars="10"/>
              <w:jc w:val="center"/>
              <w:textAlignment w:val="center"/>
              <w:rPr>
                <w:rFonts w:hint="eastAsia" w:ascii="仿宋" w:hAnsi="仿宋" w:eastAsia="仿宋" w:cs="仿宋"/>
                <w:b/>
                <w:bCs/>
                <w:kern w:val="0"/>
                <w:szCs w:val="21"/>
                <w:lang w:val="en-US" w:eastAsia="zh-CN"/>
              </w:rPr>
            </w:pPr>
            <w:r>
              <w:rPr>
                <w:rFonts w:hint="eastAsia" w:ascii="仿宋" w:hAnsi="仿宋" w:eastAsia="仿宋" w:cs="仿宋"/>
                <w:b/>
                <w:bCs/>
                <w:kern w:val="0"/>
                <w:szCs w:val="21"/>
                <w:lang w:val="en-US" w:eastAsia="zh-CN"/>
              </w:rPr>
              <w:t>服务承诺（3分）</w:t>
            </w:r>
          </w:p>
        </w:tc>
        <w:tc>
          <w:tcPr>
            <w:tcW w:w="6262" w:type="dxa"/>
          </w:tcPr>
          <w:p w14:paraId="16CF2673">
            <w:pPr>
              <w:wordWrap w:val="0"/>
              <w:spacing w:before="72" w:beforeLines="30"/>
              <w:ind w:left="21" w:leftChars="10" w:right="21" w:rightChars="10"/>
              <w:textAlignment w:val="top"/>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根据投标人提供的及时响应采购人安排，及时处理，保证后续服务正常进行等方面的承诺进行综合评分，优3分，良2分，一般1分，未提供不得分。</w:t>
            </w:r>
          </w:p>
          <w:p w14:paraId="25FDD1FF">
            <w:pPr>
              <w:wordWrap w:val="0"/>
              <w:spacing w:before="72" w:beforeLines="30"/>
              <w:ind w:left="21" w:leftChars="10" w:right="21" w:rightChars="10"/>
              <w:textAlignment w:val="top"/>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①优：内容完整、全面、清晰</w:t>
            </w:r>
          </w:p>
          <w:p w14:paraId="6A42E2D8">
            <w:pPr>
              <w:wordWrap w:val="0"/>
              <w:spacing w:before="72" w:beforeLines="30"/>
              <w:ind w:left="21" w:leftChars="10" w:right="21" w:rightChars="10"/>
              <w:textAlignment w:val="top"/>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②良：内容较完整、全面、较清晰</w:t>
            </w:r>
          </w:p>
          <w:p w14:paraId="68CA0EC3">
            <w:pPr>
              <w:wordWrap w:val="0"/>
              <w:spacing w:before="72" w:beforeLines="30"/>
              <w:ind w:left="21" w:leftChars="10" w:right="21" w:rightChars="10"/>
              <w:textAlignment w:val="top"/>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③一般：内容完整性一般、内容一般</w:t>
            </w:r>
          </w:p>
        </w:tc>
      </w:tr>
      <w:tr w14:paraId="7515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vAlign w:val="center"/>
          </w:tcPr>
          <w:p w14:paraId="521C94E7">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restart"/>
            <w:vAlign w:val="center"/>
          </w:tcPr>
          <w:p w14:paraId="3C7DD272">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综合部分（30分）</w:t>
            </w:r>
          </w:p>
        </w:tc>
        <w:tc>
          <w:tcPr>
            <w:tcW w:w="1150" w:type="dxa"/>
            <w:vAlign w:val="center"/>
          </w:tcPr>
          <w:p w14:paraId="1AF32B5A">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企业实力</w:t>
            </w:r>
          </w:p>
          <w:p w14:paraId="108316D8">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（15分）</w:t>
            </w:r>
          </w:p>
        </w:tc>
        <w:tc>
          <w:tcPr>
            <w:tcW w:w="6262" w:type="dxa"/>
          </w:tcPr>
          <w:p w14:paraId="3A0403A0">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1、供应商具有“信息安全管理体系认证证书”的得5分，须提供相关证明文件；</w:t>
            </w:r>
          </w:p>
          <w:p w14:paraId="01A96553">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2、供应商具有“信息技术服务管理体系认证证书”的得5分，须提供相关证明文件；</w:t>
            </w:r>
          </w:p>
          <w:p w14:paraId="399A5DAD">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3、供应商具有“业务连续性管理体系认证证书（范围需包括运维）”得5分，须提供相关证明文件。</w:t>
            </w:r>
          </w:p>
          <w:p w14:paraId="18413623">
            <w:pPr>
              <w:wordWrap w:val="0"/>
              <w:spacing w:before="72" w:beforeLines="30"/>
              <w:ind w:left="21" w:leftChars="10" w:right="21" w:rightChars="10"/>
              <w:textAlignment w:val="top"/>
              <w:rPr>
                <w:rFonts w:hint="eastAsia" w:ascii="仿宋" w:hAnsi="仿宋" w:eastAsia="仿宋" w:cs="仿宋"/>
              </w:rPr>
            </w:pPr>
            <w:r>
              <w:rPr>
                <w:rFonts w:hint="eastAsia" w:ascii="仿宋" w:hAnsi="仿宋" w:eastAsia="仿宋" w:cs="仿宋"/>
                <w:kern w:val="0"/>
                <w:szCs w:val="21"/>
              </w:rPr>
              <w:t>（以投标文件中提供原件扫描件或图片为准，以上证件均在有效期内，否则不得分）</w:t>
            </w:r>
          </w:p>
        </w:tc>
      </w:tr>
      <w:tr w14:paraId="6213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918" w:type="dxa"/>
            <w:vMerge w:val="continue"/>
            <w:vAlign w:val="center"/>
          </w:tcPr>
          <w:p w14:paraId="73ED33FF">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continue"/>
            <w:vAlign w:val="center"/>
          </w:tcPr>
          <w:p w14:paraId="72EC2F67">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50" w:type="dxa"/>
            <w:vAlign w:val="center"/>
          </w:tcPr>
          <w:p w14:paraId="4AA06D3F">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项目拟投入人员</w:t>
            </w:r>
          </w:p>
          <w:p w14:paraId="0A4690D8">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（6分）</w:t>
            </w:r>
          </w:p>
        </w:tc>
        <w:tc>
          <w:tcPr>
            <w:tcW w:w="6262" w:type="dxa"/>
          </w:tcPr>
          <w:p w14:paraId="0660B78A">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lang w:val="en-US" w:eastAsia="zh-CN"/>
              </w:rPr>
              <w:t>运维</w:t>
            </w:r>
            <w:r>
              <w:rPr>
                <w:rFonts w:hint="eastAsia" w:ascii="仿宋" w:hAnsi="仿宋" w:eastAsia="仿宋" w:cs="仿宋"/>
                <w:kern w:val="0"/>
                <w:szCs w:val="21"/>
              </w:rPr>
              <w:t>团队人员具有信息系统项目管理师的，每有一人得3分，最多得 6 分。（提供证书原件扫描件及本单位缴纳社保证明材料，不提供或提供不全的不得分）</w:t>
            </w:r>
          </w:p>
        </w:tc>
      </w:tr>
      <w:tr w14:paraId="417A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918" w:type="dxa"/>
            <w:vMerge w:val="continue"/>
            <w:vAlign w:val="center"/>
          </w:tcPr>
          <w:p w14:paraId="585236F3">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47" w:type="dxa"/>
            <w:vMerge w:val="continue"/>
            <w:vAlign w:val="center"/>
          </w:tcPr>
          <w:p w14:paraId="15702530">
            <w:pPr>
              <w:wordWrap w:val="0"/>
              <w:spacing w:before="72" w:beforeLines="30"/>
              <w:ind w:left="21" w:leftChars="10" w:right="21" w:rightChars="10"/>
              <w:jc w:val="center"/>
              <w:textAlignment w:val="center"/>
              <w:rPr>
                <w:rFonts w:hint="eastAsia" w:ascii="仿宋" w:hAnsi="仿宋" w:eastAsia="仿宋" w:cs="仿宋"/>
                <w:kern w:val="0"/>
                <w:szCs w:val="21"/>
              </w:rPr>
            </w:pPr>
          </w:p>
        </w:tc>
        <w:tc>
          <w:tcPr>
            <w:tcW w:w="1150" w:type="dxa"/>
            <w:vAlign w:val="center"/>
          </w:tcPr>
          <w:p w14:paraId="4192419F">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企业业绩</w:t>
            </w:r>
          </w:p>
          <w:p w14:paraId="3DB38404">
            <w:pPr>
              <w:wordWrap w:val="0"/>
              <w:spacing w:before="72" w:beforeLines="30"/>
              <w:ind w:left="21" w:leftChars="10" w:right="21" w:rightChars="10"/>
              <w:jc w:val="center"/>
              <w:textAlignment w:val="center"/>
              <w:rPr>
                <w:rFonts w:hint="eastAsia" w:ascii="仿宋" w:hAnsi="仿宋" w:eastAsia="仿宋" w:cs="仿宋"/>
                <w:b/>
                <w:bCs/>
                <w:kern w:val="0"/>
                <w:szCs w:val="21"/>
              </w:rPr>
            </w:pPr>
            <w:r>
              <w:rPr>
                <w:rFonts w:hint="eastAsia" w:ascii="仿宋" w:hAnsi="仿宋" w:eastAsia="仿宋" w:cs="仿宋"/>
                <w:b/>
                <w:bCs/>
                <w:kern w:val="0"/>
                <w:szCs w:val="21"/>
              </w:rPr>
              <w:t>（9分）</w:t>
            </w:r>
          </w:p>
        </w:tc>
        <w:tc>
          <w:tcPr>
            <w:tcW w:w="6262" w:type="dxa"/>
          </w:tcPr>
          <w:p w14:paraId="780FC83C">
            <w:pPr>
              <w:wordWrap w:val="0"/>
              <w:spacing w:before="72" w:beforeLines="30"/>
              <w:ind w:left="21" w:leftChars="10" w:right="21" w:rightChars="10"/>
              <w:textAlignment w:val="top"/>
              <w:rPr>
                <w:rFonts w:hint="eastAsia" w:ascii="仿宋" w:hAnsi="仿宋" w:eastAsia="仿宋" w:cs="仿宋"/>
                <w:kern w:val="0"/>
                <w:szCs w:val="21"/>
              </w:rPr>
            </w:pPr>
            <w:r>
              <w:rPr>
                <w:rFonts w:hint="eastAsia" w:ascii="仿宋" w:hAnsi="仿宋" w:eastAsia="仿宋" w:cs="仿宋"/>
                <w:kern w:val="0"/>
                <w:szCs w:val="21"/>
              </w:rPr>
              <w:t>202</w:t>
            </w:r>
            <w:r>
              <w:rPr>
                <w:rFonts w:hint="eastAsia" w:ascii="仿宋" w:hAnsi="仿宋" w:eastAsia="仿宋" w:cs="仿宋"/>
                <w:kern w:val="0"/>
                <w:szCs w:val="21"/>
                <w:lang w:val="en-US" w:eastAsia="zh-CN"/>
              </w:rPr>
              <w:t>3</w:t>
            </w:r>
            <w:r>
              <w:rPr>
                <w:rFonts w:hint="eastAsia" w:ascii="仿宋" w:hAnsi="仿宋" w:eastAsia="仿宋" w:cs="仿宋"/>
                <w:kern w:val="0"/>
                <w:szCs w:val="21"/>
              </w:rPr>
              <w:t>年</w:t>
            </w:r>
            <w:r>
              <w:rPr>
                <w:rFonts w:hint="eastAsia" w:ascii="仿宋" w:hAnsi="仿宋" w:eastAsia="仿宋" w:cs="仿宋"/>
                <w:kern w:val="0"/>
                <w:szCs w:val="21"/>
                <w:lang w:val="en-US" w:eastAsia="zh-CN"/>
              </w:rPr>
              <w:t>4</w:t>
            </w:r>
            <w:r>
              <w:rPr>
                <w:rFonts w:hint="eastAsia" w:ascii="仿宋" w:hAnsi="仿宋" w:eastAsia="仿宋" w:cs="仿宋"/>
                <w:kern w:val="0"/>
                <w:szCs w:val="21"/>
              </w:rPr>
              <w:t>月1日以来供应商承担过类似业绩的，每提供一份得3分，最多得9分。（需提供合同</w:t>
            </w:r>
            <w:r>
              <w:rPr>
                <w:rFonts w:hint="eastAsia" w:ascii="仿宋" w:hAnsi="仿宋" w:eastAsia="仿宋" w:cs="仿宋"/>
                <w:kern w:val="0"/>
                <w:szCs w:val="21"/>
                <w:lang w:val="en-US" w:eastAsia="zh-CN"/>
              </w:rPr>
              <w:t>或</w:t>
            </w:r>
            <w:r>
              <w:rPr>
                <w:rFonts w:hint="eastAsia" w:ascii="仿宋" w:hAnsi="仿宋" w:eastAsia="仿宋" w:cs="仿宋"/>
                <w:kern w:val="0"/>
                <w:szCs w:val="21"/>
              </w:rPr>
              <w:t>中标通知书扫描件，时间以合同签订日期为准）</w:t>
            </w:r>
          </w:p>
        </w:tc>
      </w:tr>
    </w:tbl>
    <w:p w14:paraId="3BC11D0B">
      <w:pPr>
        <w:wordWrap w:val="0"/>
        <w:spacing w:line="360" w:lineRule="auto"/>
        <w:ind w:firstLine="420" w:firstLineChars="200"/>
        <w:rPr>
          <w:rFonts w:hint="eastAsia" w:ascii="仿宋" w:hAnsi="仿宋" w:eastAsia="仿宋" w:cs="仿宋"/>
          <w:szCs w:val="21"/>
        </w:rPr>
      </w:pPr>
    </w:p>
    <w:p w14:paraId="3BA2C62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评审方法</w:t>
      </w:r>
      <w:bookmarkEnd w:id="746"/>
      <w:bookmarkEnd w:id="747"/>
    </w:p>
    <w:p w14:paraId="262EEB1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1.1 本次评审采用综合评分法。磋商小组对满足竞争性磋商文件实质性要求的响应文件，按照本章规定的评分标准进行打分，并按得分由高到低顺序推荐成交候选人，综合评分相等时，以报价得分高的优先；报价得分相等的，由采购人自行确定。</w:t>
      </w:r>
      <w:bookmarkStart w:id="749" w:name="_Toc26131"/>
      <w:bookmarkStart w:id="750" w:name="_Toc152042378"/>
      <w:bookmarkStart w:id="751" w:name="_Toc24936"/>
      <w:bookmarkStart w:id="752" w:name="_Toc152045601"/>
      <w:bookmarkStart w:id="753" w:name="_Toc490667876"/>
      <w:bookmarkStart w:id="754" w:name="_Toc281405529"/>
      <w:bookmarkStart w:id="755" w:name="_Toc144974568"/>
      <w:bookmarkStart w:id="756" w:name="_Toc455080157"/>
      <w:bookmarkStart w:id="757" w:name="_Toc318450723"/>
      <w:bookmarkStart w:id="758" w:name="_Toc6612"/>
      <w:bookmarkStart w:id="759" w:name="_Toc29362"/>
      <w:bookmarkStart w:id="760" w:name="_Toc466298140"/>
      <w:bookmarkStart w:id="761" w:name="_Toc20837"/>
      <w:bookmarkStart w:id="762" w:name="_Toc455867817"/>
    </w:p>
    <w:p w14:paraId="0672AB91">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1.2 磋商小组初步评审后有效投标不足3个的，依据财政部关于政府采购竞争性磋商采购方式管理暂行办法有关问题的补充通知（财库【2015】124号），采用竞争磋商采购方式采购的政府购买服务项目，采购过程中符合要求的供应商只有2家的，竞争性磋商采购活动可以继续进行。</w:t>
      </w:r>
    </w:p>
    <w:p w14:paraId="25E5275C">
      <w:pPr>
        <w:wordWrap w:val="0"/>
        <w:spacing w:line="360" w:lineRule="auto"/>
        <w:ind w:firstLine="420" w:firstLineChars="200"/>
        <w:rPr>
          <w:rFonts w:hint="eastAsia" w:ascii="仿宋" w:hAnsi="仿宋" w:eastAsia="仿宋" w:cs="仿宋"/>
          <w:szCs w:val="21"/>
        </w:rPr>
      </w:pPr>
      <w:bookmarkStart w:id="763" w:name="_Toc14678"/>
      <w:bookmarkStart w:id="764" w:name="_Toc15287"/>
      <w:r>
        <w:rPr>
          <w:rFonts w:hint="eastAsia" w:ascii="仿宋" w:hAnsi="仿宋" w:eastAsia="仿宋" w:cs="仿宋"/>
          <w:szCs w:val="21"/>
        </w:rPr>
        <w:t>2. 评审标准</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Start w:id="765" w:name="_Toc25637"/>
      <w:bookmarkStart w:id="766" w:name="_Toc455080158"/>
      <w:bookmarkStart w:id="767" w:name="_Toc152045602"/>
      <w:bookmarkStart w:id="768" w:name="_Toc490667877"/>
      <w:bookmarkStart w:id="769" w:name="_Toc318450724"/>
      <w:bookmarkStart w:id="770" w:name="_Toc144974569"/>
      <w:bookmarkStart w:id="771" w:name="_Toc2867"/>
      <w:bookmarkStart w:id="772" w:name="_Toc15813"/>
      <w:bookmarkStart w:id="773" w:name="_Toc11223"/>
      <w:bookmarkStart w:id="774" w:name="_Toc19934"/>
      <w:bookmarkStart w:id="775" w:name="_Toc6711"/>
      <w:bookmarkStart w:id="776" w:name="_Toc281405530"/>
      <w:bookmarkStart w:id="777" w:name="_Toc24558"/>
      <w:bookmarkStart w:id="778" w:name="_Toc21120"/>
      <w:bookmarkStart w:id="779" w:name="_Toc455867818"/>
      <w:bookmarkStart w:id="780" w:name="_Toc152042379"/>
      <w:bookmarkStart w:id="781" w:name="_Toc466298141"/>
      <w:bookmarkStart w:id="782" w:name="_Toc31037"/>
    </w:p>
    <w:p w14:paraId="63CB6DDD">
      <w:pPr>
        <w:wordWrap w:val="0"/>
        <w:spacing w:line="360" w:lineRule="auto"/>
        <w:ind w:firstLine="420" w:firstLineChars="200"/>
        <w:rPr>
          <w:rFonts w:hint="eastAsia" w:ascii="仿宋" w:hAnsi="仿宋" w:eastAsia="仿宋" w:cs="仿宋"/>
          <w:szCs w:val="21"/>
        </w:rPr>
      </w:pPr>
      <w:bookmarkStart w:id="783" w:name="_Toc26567"/>
      <w:r>
        <w:rPr>
          <w:rFonts w:hint="eastAsia" w:ascii="仿宋" w:hAnsi="仿宋" w:eastAsia="仿宋" w:cs="仿宋"/>
          <w:szCs w:val="21"/>
        </w:rPr>
        <w:t>2.1 初步评审标准</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2FF9B7CC">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2.1.1 资格检查评审标准：见评审办法前附表。</w:t>
      </w:r>
    </w:p>
    <w:p w14:paraId="3C445FFA">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2.1.2 符合性检查评审标准：见评审办法前附表。</w:t>
      </w:r>
    </w:p>
    <w:p w14:paraId="61246CF6">
      <w:pPr>
        <w:wordWrap w:val="0"/>
        <w:spacing w:line="360" w:lineRule="auto"/>
        <w:ind w:firstLine="420" w:firstLineChars="200"/>
        <w:rPr>
          <w:rFonts w:hint="eastAsia" w:ascii="仿宋" w:hAnsi="仿宋" w:eastAsia="仿宋" w:cs="仿宋"/>
          <w:szCs w:val="21"/>
        </w:rPr>
      </w:pPr>
      <w:bookmarkStart w:id="784" w:name="_Toc7284"/>
      <w:bookmarkStart w:id="785" w:name="_Toc490667878"/>
      <w:bookmarkStart w:id="786" w:name="_Toc318450725"/>
      <w:bookmarkStart w:id="787" w:name="_Toc152042380"/>
      <w:bookmarkStart w:id="788" w:name="_Toc144974570"/>
      <w:bookmarkStart w:id="789" w:name="_Toc24825"/>
      <w:bookmarkStart w:id="790" w:name="_Toc466298142"/>
      <w:bookmarkStart w:id="791" w:name="_Toc12013"/>
      <w:bookmarkStart w:id="792" w:name="_Toc281405531"/>
      <w:bookmarkStart w:id="793" w:name="_Toc30189"/>
      <w:bookmarkStart w:id="794" w:name="_Toc21970"/>
      <w:bookmarkStart w:id="795" w:name="_Toc22439"/>
      <w:bookmarkStart w:id="796" w:name="_Toc455080159"/>
      <w:bookmarkStart w:id="797" w:name="_Toc25492"/>
      <w:bookmarkStart w:id="798" w:name="_Toc455867819"/>
      <w:bookmarkStart w:id="799" w:name="_Toc152045603"/>
      <w:bookmarkStart w:id="800" w:name="_Toc11061"/>
      <w:bookmarkStart w:id="801" w:name="_Toc26179"/>
      <w:bookmarkStart w:id="802" w:name="_Toc28765"/>
      <w:r>
        <w:rPr>
          <w:rFonts w:hint="eastAsia" w:ascii="仿宋" w:hAnsi="仿宋" w:eastAsia="仿宋" w:cs="仿宋"/>
          <w:szCs w:val="21"/>
        </w:rPr>
        <w:t>2.2 分值构成与评分标准</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0611A23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（1）商务标：见评审办法前附表；</w:t>
      </w:r>
    </w:p>
    <w:p w14:paraId="4459C662">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（2）技术标：见评审办法前附表；</w:t>
      </w:r>
    </w:p>
    <w:p w14:paraId="086019A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（3）综合标：见评审办法前附表。</w:t>
      </w:r>
    </w:p>
    <w:p w14:paraId="4B348E9E">
      <w:pPr>
        <w:wordWrap w:val="0"/>
        <w:spacing w:line="360" w:lineRule="auto"/>
        <w:ind w:firstLine="420" w:firstLineChars="200"/>
        <w:rPr>
          <w:rFonts w:hint="eastAsia" w:ascii="仿宋" w:hAnsi="仿宋" w:eastAsia="仿宋" w:cs="仿宋"/>
          <w:szCs w:val="21"/>
        </w:rPr>
      </w:pPr>
      <w:bookmarkStart w:id="803" w:name="_Toc16479"/>
      <w:bookmarkStart w:id="804" w:name="_Toc32314"/>
      <w:bookmarkStart w:id="805" w:name="_Toc17308"/>
      <w:bookmarkStart w:id="806" w:name="_Toc455080160"/>
      <w:bookmarkStart w:id="807" w:name="_Toc18127"/>
      <w:bookmarkStart w:id="808" w:name="_Toc29882"/>
      <w:bookmarkStart w:id="809" w:name="_Toc466298143"/>
      <w:bookmarkStart w:id="810" w:name="_Toc281405532"/>
      <w:bookmarkStart w:id="811" w:name="_Toc318450726"/>
      <w:bookmarkStart w:id="812" w:name="_Toc29297"/>
      <w:bookmarkStart w:id="813" w:name="_Toc27018"/>
      <w:bookmarkStart w:id="814" w:name="_Toc455867820"/>
      <w:bookmarkStart w:id="815" w:name="_Toc490667879"/>
      <w:r>
        <w:rPr>
          <w:rFonts w:hint="eastAsia" w:ascii="仿宋" w:hAnsi="仿宋" w:eastAsia="仿宋" w:cs="仿宋"/>
          <w:szCs w:val="21"/>
        </w:rPr>
        <w:t>3. 评审程序</w:t>
      </w:r>
      <w:bookmarkEnd w:id="803"/>
      <w:bookmarkEnd w:id="804"/>
      <w:bookmarkEnd w:id="805"/>
      <w:bookmarkEnd w:id="806"/>
      <w:bookmarkEnd w:id="807"/>
      <w:bookmarkEnd w:id="808"/>
      <w:bookmarkEnd w:id="809"/>
      <w:bookmarkEnd w:id="810"/>
      <w:bookmarkEnd w:id="811"/>
      <w:bookmarkEnd w:id="812"/>
      <w:bookmarkEnd w:id="813"/>
      <w:bookmarkEnd w:id="814"/>
      <w:bookmarkEnd w:id="815"/>
    </w:p>
    <w:p w14:paraId="4123A7C3">
      <w:pPr>
        <w:wordWrap w:val="0"/>
        <w:spacing w:line="360" w:lineRule="auto"/>
        <w:ind w:firstLine="420" w:firstLineChars="200"/>
        <w:rPr>
          <w:rFonts w:hint="eastAsia" w:ascii="仿宋" w:hAnsi="仿宋" w:eastAsia="仿宋" w:cs="仿宋"/>
          <w:szCs w:val="21"/>
        </w:rPr>
      </w:pPr>
      <w:bookmarkStart w:id="816" w:name="_Toc29614"/>
      <w:bookmarkStart w:id="817" w:name="_Toc18886"/>
      <w:bookmarkStart w:id="818" w:name="_Toc490667880"/>
      <w:bookmarkStart w:id="819" w:name="_Toc30986"/>
      <w:bookmarkStart w:id="820" w:name="_Toc9433"/>
      <w:bookmarkStart w:id="821" w:name="_Toc455080161"/>
      <w:bookmarkStart w:id="822" w:name="_Toc466298144"/>
      <w:bookmarkStart w:id="823" w:name="_Toc5427"/>
      <w:bookmarkStart w:id="824" w:name="_Toc318450727"/>
      <w:bookmarkStart w:id="825" w:name="_Toc29092"/>
      <w:bookmarkStart w:id="826" w:name="_Toc281405533"/>
      <w:bookmarkStart w:id="827" w:name="_Toc2410"/>
      <w:bookmarkStart w:id="828" w:name="_Toc455867821"/>
      <w:bookmarkStart w:id="829" w:name="_Toc7272"/>
      <w:bookmarkStart w:id="830" w:name="_Toc32763"/>
      <w:bookmarkStart w:id="831" w:name="_Toc14633"/>
      <w:bookmarkStart w:id="832" w:name="_Toc16892"/>
      <w:r>
        <w:rPr>
          <w:rFonts w:hint="eastAsia" w:ascii="仿宋" w:hAnsi="仿宋" w:eastAsia="仿宋" w:cs="仿宋"/>
          <w:szCs w:val="21"/>
        </w:rPr>
        <w:t>3.1 初步评审</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19F02F1A">
      <w:pPr>
        <w:wordWrap w:val="0"/>
        <w:spacing w:line="360" w:lineRule="auto"/>
        <w:ind w:firstLine="420" w:firstLineChars="200"/>
        <w:rPr>
          <w:rFonts w:hint="eastAsia" w:ascii="仿宋" w:hAnsi="仿宋" w:eastAsia="仿宋" w:cs="仿宋"/>
          <w:szCs w:val="21"/>
        </w:rPr>
      </w:pPr>
      <w:bookmarkStart w:id="833" w:name="_Toc21032"/>
      <w:bookmarkStart w:id="834" w:name="_Toc318450728"/>
      <w:bookmarkStart w:id="835" w:name="_Toc455080162"/>
      <w:bookmarkStart w:id="836" w:name="_Toc281405534"/>
      <w:bookmarkStart w:id="837" w:name="_Toc10692"/>
      <w:bookmarkStart w:id="838" w:name="_Toc26280"/>
      <w:bookmarkStart w:id="839" w:name="_Toc22101"/>
      <w:bookmarkStart w:id="840" w:name="_Toc26049"/>
      <w:bookmarkStart w:id="841" w:name="_Toc16964"/>
      <w:bookmarkStart w:id="842" w:name="_Toc466298145"/>
      <w:bookmarkStart w:id="843" w:name="_Toc490667881"/>
      <w:bookmarkStart w:id="844" w:name="_Toc21570"/>
      <w:bookmarkStart w:id="845" w:name="_Toc12406"/>
      <w:bookmarkStart w:id="846" w:name="_Toc7121"/>
      <w:bookmarkStart w:id="847" w:name="_Toc13386"/>
      <w:bookmarkStart w:id="848" w:name="_Toc455867822"/>
      <w:r>
        <w:rPr>
          <w:rFonts w:hint="eastAsia" w:ascii="仿宋" w:hAnsi="仿宋" w:eastAsia="仿宋" w:cs="仿宋"/>
          <w:szCs w:val="21"/>
        </w:rPr>
        <w:t>3.1.1 只有通过资格审查的供应商才能进入符合性评审。磋商小组依据2.1.2规定的内容和标准对响应文件进行符合性审查。有一项不符合评审标准的，其相应文件做无效处理，不得进入详细评审。</w:t>
      </w:r>
    </w:p>
    <w:p w14:paraId="36AA46D8">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3.1.2 供应商有以下情形之一的，其响应文件作无效处理：</w:t>
      </w:r>
    </w:p>
    <w:p w14:paraId="68AFFC45">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（1）串通或弄虚作假或有其他违法行为的；</w:t>
      </w:r>
    </w:p>
    <w:p w14:paraId="1BD28F9C">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（2）不按磋商小组要求澄清、说明或补正的；</w:t>
      </w:r>
    </w:p>
    <w:p w14:paraId="645A6BC2">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（3）未按规定格式填写、内容不全或关键字迹模糊、无法辨认的；</w:t>
      </w:r>
    </w:p>
    <w:p w14:paraId="2505919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（4）响应文件附有采购人不能接受的条件；</w:t>
      </w:r>
    </w:p>
    <w:p w14:paraId="19343512">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（5）不符合竞争性磋商文件规定的其他实质性要求。</w:t>
      </w:r>
    </w:p>
    <w:p w14:paraId="22A3FD44">
      <w:pPr>
        <w:wordWrap w:val="0"/>
        <w:spacing w:line="360" w:lineRule="auto"/>
        <w:ind w:firstLine="420" w:firstLineChars="200"/>
        <w:rPr>
          <w:rFonts w:hint="eastAsia" w:ascii="仿宋" w:hAnsi="仿宋" w:eastAsia="仿宋" w:cs="仿宋"/>
          <w:szCs w:val="21"/>
        </w:rPr>
      </w:pPr>
      <w:bookmarkStart w:id="849" w:name="_Toc32028"/>
      <w:r>
        <w:rPr>
          <w:rFonts w:hint="eastAsia" w:ascii="仿宋" w:hAnsi="仿宋" w:eastAsia="仿宋" w:cs="仿宋"/>
          <w:szCs w:val="21"/>
        </w:rPr>
        <w:t>3.2 详细评审</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573AD81E">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3.2.1 磋商小组按本章第2.2款规定的量化因素和分值进行打分，并计算出综合评分得分。</w:t>
      </w:r>
    </w:p>
    <w:p w14:paraId="178E2744">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3.2.2 评分分值计算保留小数点后两位，小数点后第三位“四舍五入”。</w:t>
      </w:r>
    </w:p>
    <w:p w14:paraId="4AAD838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3.2.3 供应商的最终得分以全部小组成员打分的算术平均值为准，作为该供应商的最终得分。</w:t>
      </w:r>
    </w:p>
    <w:p w14:paraId="014E7846">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3.2.4 在磋商过程中，凡遇到竞争性磋商文件中无界定或界定不清、前后不一致使磋商小组意见有分歧且又难以协商一致的问题，均由磋商小组予以表决，获半数以上同意的即为通过，未获半数同意的即为否决。</w:t>
      </w:r>
    </w:p>
    <w:p w14:paraId="38829F2B">
      <w:pPr>
        <w:wordWrap w:val="0"/>
        <w:spacing w:line="360" w:lineRule="auto"/>
        <w:ind w:firstLine="420" w:firstLineChars="200"/>
        <w:rPr>
          <w:rFonts w:hint="eastAsia" w:ascii="仿宋" w:hAnsi="仿宋" w:eastAsia="仿宋" w:cs="仿宋"/>
          <w:szCs w:val="21"/>
        </w:rPr>
      </w:pPr>
      <w:bookmarkStart w:id="850" w:name="_Toc12374"/>
      <w:bookmarkStart w:id="851" w:name="_Toc455867823"/>
      <w:bookmarkStart w:id="852" w:name="_Toc455080163"/>
      <w:bookmarkStart w:id="853" w:name="_Toc11958"/>
      <w:bookmarkStart w:id="854" w:name="_Toc281405535"/>
      <w:bookmarkStart w:id="855" w:name="_Toc331"/>
      <w:bookmarkStart w:id="856" w:name="_Toc318450729"/>
      <w:bookmarkStart w:id="857" w:name="_Toc8342"/>
      <w:bookmarkStart w:id="858" w:name="_Toc10153"/>
      <w:bookmarkStart w:id="859" w:name="_Toc490667882"/>
      <w:bookmarkStart w:id="860" w:name="_Toc24862"/>
      <w:bookmarkStart w:id="861" w:name="_Toc22084"/>
      <w:bookmarkStart w:id="862" w:name="_Toc28633"/>
      <w:bookmarkStart w:id="863" w:name="_Toc8813"/>
      <w:bookmarkStart w:id="864" w:name="_Toc466298146"/>
      <w:bookmarkStart w:id="865" w:name="_Toc2657"/>
      <w:bookmarkStart w:id="866" w:name="_Toc12603"/>
      <w:r>
        <w:rPr>
          <w:rFonts w:hint="eastAsia" w:ascii="仿宋" w:hAnsi="仿宋" w:eastAsia="仿宋" w:cs="仿宋"/>
          <w:szCs w:val="21"/>
        </w:rPr>
        <w:t>3.3 响应文件的澄清和补正</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0C76D62A">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3.3.1 在磋商过程中，磋商小组可以书面形式要求供应商对所提交的响应文件中不明确的内容进行书面澄清或说明，或者对细微偏离进行补正。磋商小组不接受供应商主动提出的澄清、说明或补正。</w:t>
      </w:r>
    </w:p>
    <w:p w14:paraId="3426D8E4">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3.3.2 澄清、说明和补正不得超出响应文件的范围或者改变响应文件的实质性内容（算术性错误修正的除外）。供应商的书面澄清、说明和补正属于响应文件的组成部分。</w:t>
      </w:r>
    </w:p>
    <w:p w14:paraId="1497CF6A">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3.3.3 磋商小组对供应商提交的澄清、说明或补正有疑问的，可以要求供应商进一步澄清、说明或补正，直至满足磋商小组的要求。</w:t>
      </w:r>
    </w:p>
    <w:p w14:paraId="1962048A">
      <w:pPr>
        <w:wordWrap w:val="0"/>
        <w:spacing w:line="360" w:lineRule="auto"/>
        <w:ind w:firstLine="420" w:firstLineChars="200"/>
        <w:rPr>
          <w:rFonts w:hint="eastAsia" w:ascii="仿宋" w:hAnsi="仿宋" w:eastAsia="仿宋" w:cs="仿宋"/>
          <w:szCs w:val="21"/>
        </w:rPr>
      </w:pPr>
      <w:bookmarkStart w:id="867" w:name="_Toc1857"/>
      <w:bookmarkStart w:id="868" w:name="_Toc455080164"/>
      <w:bookmarkStart w:id="869" w:name="_Toc466298147"/>
      <w:bookmarkStart w:id="870" w:name="_Toc5903"/>
      <w:bookmarkStart w:id="871" w:name="_Toc26894"/>
      <w:bookmarkStart w:id="872" w:name="_Toc281405536"/>
      <w:bookmarkStart w:id="873" w:name="_Toc22682"/>
      <w:bookmarkStart w:id="874" w:name="_Toc32183"/>
      <w:bookmarkStart w:id="875" w:name="_Toc318450730"/>
      <w:bookmarkStart w:id="876" w:name="_Toc14789"/>
      <w:bookmarkStart w:id="877" w:name="_Toc22986"/>
      <w:bookmarkStart w:id="878" w:name="_Toc30053"/>
      <w:bookmarkStart w:id="879" w:name="_Toc455867824"/>
      <w:bookmarkStart w:id="880" w:name="_Toc22049"/>
      <w:bookmarkStart w:id="881" w:name="_Toc490667883"/>
      <w:bookmarkStart w:id="882" w:name="_Toc19453"/>
      <w:bookmarkStart w:id="883" w:name="_Toc19938"/>
      <w:r>
        <w:rPr>
          <w:rFonts w:hint="eastAsia" w:ascii="仿宋" w:hAnsi="仿宋" w:eastAsia="仿宋" w:cs="仿宋"/>
          <w:szCs w:val="21"/>
        </w:rPr>
        <w:t>3.4 评审结果</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14E94464">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3.4.1 除第二章“供应商须知”前附表授权直接确定成交人外，磋商小组按照得分由高到低的顺序推荐成交候选人。</w:t>
      </w:r>
    </w:p>
    <w:p w14:paraId="100102E3">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3.4.2 磋商小组完成评审后，应当向采购人提交书面评审报告。</w:t>
      </w:r>
    </w:p>
    <w:p w14:paraId="4B4EB149">
      <w:pPr>
        <w:wordWrap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3.4.3评标结果在发布招标公告的同一媒介上公示。</w:t>
      </w:r>
      <w:bookmarkStart w:id="884" w:name="_Toc30580"/>
    </w:p>
    <w:p w14:paraId="15128CDC">
      <w:pPr>
        <w:pStyle w:val="2"/>
        <w:spacing w:line="360" w:lineRule="auto"/>
        <w:jc w:val="left"/>
        <w:rPr>
          <w:rFonts w:hint="eastAsia" w:ascii="仿宋" w:hAnsi="仿宋" w:eastAsia="仿宋" w:cs="仿宋"/>
          <w:sz w:val="32"/>
          <w:szCs w:val="32"/>
        </w:rPr>
      </w:pPr>
      <w:bookmarkStart w:id="885" w:name="_Toc11613"/>
      <w:bookmarkStart w:id="886" w:name="_Toc14521"/>
      <w:bookmarkStart w:id="887" w:name="_Toc16109"/>
      <w:bookmarkStart w:id="888" w:name="_Toc18565"/>
      <w:bookmarkStart w:id="889" w:name="_Toc25046"/>
      <w:r>
        <w:rPr>
          <w:rFonts w:hint="eastAsia" w:ascii="仿宋" w:hAnsi="仿宋" w:eastAsia="仿宋" w:cs="仿宋"/>
          <w:sz w:val="32"/>
          <w:szCs w:val="32"/>
        </w:rPr>
        <w:t>附件：废标条件</w:t>
      </w:r>
      <w:bookmarkEnd w:id="884"/>
      <w:bookmarkEnd w:id="885"/>
      <w:bookmarkEnd w:id="886"/>
      <w:bookmarkEnd w:id="887"/>
      <w:bookmarkEnd w:id="888"/>
      <w:bookmarkEnd w:id="889"/>
    </w:p>
    <w:p w14:paraId="393EF4FD">
      <w:pPr>
        <w:wordWrap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0F8627AF">
      <w:pPr>
        <w:tabs>
          <w:tab w:val="left" w:pos="709"/>
        </w:tabs>
        <w:wordWrap w:val="0"/>
        <w:autoSpaceDE w:val="0"/>
        <w:autoSpaceDN w:val="0"/>
        <w:adjustRightInd w:val="0"/>
        <w:snapToGrid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1.未通过第三章评标办法资格评审、符合性评审的；</w:t>
      </w:r>
    </w:p>
    <w:p w14:paraId="774EB215">
      <w:pPr>
        <w:tabs>
          <w:tab w:val="left" w:pos="709"/>
        </w:tabs>
        <w:wordWrap w:val="0"/>
        <w:autoSpaceDE w:val="0"/>
        <w:autoSpaceDN w:val="0"/>
        <w:adjustRightInd w:val="0"/>
        <w:snapToGrid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2.不按磋商小组要求澄清、说明或补正的；</w:t>
      </w:r>
    </w:p>
    <w:p w14:paraId="75B5A6BF">
      <w:pPr>
        <w:tabs>
          <w:tab w:val="left" w:pos="709"/>
        </w:tabs>
        <w:wordWrap w:val="0"/>
        <w:autoSpaceDE w:val="0"/>
        <w:autoSpaceDN w:val="0"/>
        <w:adjustRightInd w:val="0"/>
        <w:snapToGrid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3.磋商报价有算术性错误，供应商不接受修正价格的；</w:t>
      </w:r>
    </w:p>
    <w:p w14:paraId="73CD10F6">
      <w:pPr>
        <w:tabs>
          <w:tab w:val="left" w:pos="709"/>
        </w:tabs>
        <w:wordWrap w:val="0"/>
        <w:autoSpaceDE w:val="0"/>
        <w:autoSpaceDN w:val="0"/>
        <w:adjustRightInd w:val="0"/>
        <w:snapToGrid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4.以他人的名义投标、以行贿手段谋取中标或者以其他弄虚作假方式投标的；</w:t>
      </w:r>
    </w:p>
    <w:p w14:paraId="066ED578">
      <w:pPr>
        <w:tabs>
          <w:tab w:val="left" w:pos="709"/>
        </w:tabs>
        <w:wordWrap w:val="0"/>
        <w:autoSpaceDE w:val="0"/>
        <w:autoSpaceDN w:val="0"/>
        <w:adjustRightInd w:val="0"/>
        <w:snapToGrid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5.属于串（围）标行为的；</w:t>
      </w:r>
    </w:p>
    <w:p w14:paraId="4C86A940">
      <w:pPr>
        <w:tabs>
          <w:tab w:val="left" w:pos="709"/>
        </w:tabs>
        <w:wordWrap w:val="0"/>
        <w:autoSpaceDE w:val="0"/>
        <w:autoSpaceDN w:val="0"/>
        <w:adjustRightInd w:val="0"/>
        <w:snapToGrid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lang w:val="en-US" w:eastAsia="zh-CN"/>
        </w:rPr>
        <w:t>6</w:t>
      </w:r>
      <w:r>
        <w:rPr>
          <w:rFonts w:hint="eastAsia" w:ascii="仿宋" w:hAnsi="仿宋" w:eastAsia="仿宋" w:cs="仿宋"/>
          <w:b/>
          <w:szCs w:val="21"/>
        </w:rPr>
        <w:t>.明显不符合技术规范、技术标准的要求；</w:t>
      </w:r>
    </w:p>
    <w:p w14:paraId="2FF2A806">
      <w:pPr>
        <w:tabs>
          <w:tab w:val="left" w:pos="709"/>
        </w:tabs>
        <w:wordWrap w:val="0"/>
        <w:autoSpaceDE w:val="0"/>
        <w:autoSpaceDN w:val="0"/>
        <w:adjustRightInd w:val="0"/>
        <w:snapToGrid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lang w:val="en-US" w:eastAsia="zh-CN"/>
        </w:rPr>
        <w:t>7</w:t>
      </w:r>
      <w:r>
        <w:rPr>
          <w:rFonts w:hint="eastAsia" w:ascii="仿宋" w:hAnsi="仿宋" w:eastAsia="仿宋" w:cs="仿宋"/>
          <w:b/>
          <w:szCs w:val="21"/>
        </w:rPr>
        <w:t>.文件制作机器码、文件创建标识码有相同的；</w:t>
      </w:r>
    </w:p>
    <w:p w14:paraId="2E08AC9F">
      <w:pPr>
        <w:tabs>
          <w:tab w:val="left" w:pos="709"/>
        </w:tabs>
        <w:wordWrap w:val="0"/>
        <w:autoSpaceDE w:val="0"/>
        <w:autoSpaceDN w:val="0"/>
        <w:adjustRightInd w:val="0"/>
        <w:snapToGrid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lang w:val="en-US" w:eastAsia="zh-CN"/>
        </w:rPr>
        <w:t>8</w:t>
      </w:r>
      <w:r>
        <w:rPr>
          <w:rFonts w:hint="eastAsia" w:ascii="仿宋" w:hAnsi="仿宋" w:eastAsia="仿宋" w:cs="仿宋"/>
          <w:b/>
          <w:szCs w:val="21"/>
        </w:rPr>
        <w:t>.不符合竞争性磋商文件规定的其他实质性要求及相关法律、法规或规章规定可以废标的其他情形；</w:t>
      </w:r>
    </w:p>
    <w:p w14:paraId="4DD82ED2">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0"/>
          <w:sz w:val="20"/>
          <w:szCs w:val="20"/>
          <w:lang w:val="en-US" w:eastAsia="zh-CN" w:bidi="ar"/>
        </w:rPr>
        <w:t xml:space="preserve">备注：按照《信阳市财政局关于印发信阳市政府采购行为规范的通知》（信财购〔2018〕2 号） </w:t>
      </w:r>
    </w:p>
    <w:p w14:paraId="53F7571A">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0"/>
          <w:sz w:val="20"/>
          <w:szCs w:val="20"/>
          <w:lang w:val="en-US" w:eastAsia="zh-CN" w:bidi="ar"/>
        </w:rPr>
        <w:t xml:space="preserve">第五十八条“对于投标文件中非实质性响应条款或不影响采购项目实质性履行的投标文件缺陷，经过 </w:t>
      </w:r>
    </w:p>
    <w:p w14:paraId="18808F96">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0"/>
          <w:sz w:val="20"/>
          <w:szCs w:val="20"/>
          <w:lang w:val="en-US" w:eastAsia="zh-CN" w:bidi="ar"/>
        </w:rPr>
        <w:t xml:space="preserve">采购人认定不影响项目实施的，可以澄清后继续评审的，评审专家不得随意废标。”，采购人和代理 </w:t>
      </w:r>
    </w:p>
    <w:p w14:paraId="37335313">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0"/>
          <w:sz w:val="20"/>
          <w:szCs w:val="20"/>
          <w:lang w:val="en-US" w:eastAsia="zh-CN" w:bidi="ar"/>
        </w:rPr>
        <w:t xml:space="preserve">机构认为不影响实质性响应和公平公正的，可以要求评审小组对该项目继续评审，并由采购人和代理 </w:t>
      </w:r>
    </w:p>
    <w:p w14:paraId="3B2012E7">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0"/>
          <w:sz w:val="20"/>
          <w:szCs w:val="20"/>
          <w:lang w:val="en-US" w:eastAsia="zh-CN" w:bidi="ar"/>
        </w:rPr>
        <w:t>机构做好相关事实、依据记录，采购人和代理机构对继续评审的决定负责。</w:t>
      </w:r>
    </w:p>
    <w:p w14:paraId="7F0FE3B9">
      <w:pPr>
        <w:pStyle w:val="70"/>
        <w:rPr>
          <w:rFonts w:hint="eastAsia" w:ascii="仿宋" w:hAnsi="仿宋" w:eastAsia="仿宋" w:cs="仿宋"/>
        </w:rPr>
      </w:pPr>
    </w:p>
    <w:bookmarkEnd w:id="748"/>
    <w:p w14:paraId="6627E761">
      <w:pPr>
        <w:tabs>
          <w:tab w:val="left" w:pos="709"/>
        </w:tabs>
        <w:wordWrap w:val="0"/>
        <w:autoSpaceDE w:val="0"/>
        <w:autoSpaceDN w:val="0"/>
        <w:adjustRightInd w:val="0"/>
        <w:snapToGrid w:val="0"/>
        <w:spacing w:after="120" w:afterLines="50"/>
        <w:jc w:val="center"/>
        <w:rPr>
          <w:rFonts w:hint="eastAsia" w:ascii="仿宋" w:hAnsi="仿宋" w:eastAsia="仿宋" w:cs="仿宋"/>
          <w:b/>
          <w:szCs w:val="21"/>
        </w:rPr>
      </w:pPr>
      <w:bookmarkStart w:id="890" w:name="_Toc2311"/>
      <w:bookmarkStart w:id="891" w:name="_Toc26853"/>
    </w:p>
    <w:p w14:paraId="6C5C48EA">
      <w:pPr>
        <w:rPr>
          <w:rFonts w:hint="eastAsia" w:ascii="仿宋" w:hAnsi="仿宋" w:eastAsia="仿宋" w:cs="仿宋"/>
          <w:b/>
          <w:bCs/>
          <w:kern w:val="44"/>
          <w:sz w:val="44"/>
          <w:szCs w:val="44"/>
        </w:rPr>
      </w:pPr>
      <w:bookmarkStart w:id="892" w:name="_Toc19439"/>
      <w:r>
        <w:rPr>
          <w:rFonts w:hint="eastAsia" w:ascii="仿宋" w:hAnsi="仿宋" w:eastAsia="仿宋" w:cs="仿宋"/>
          <w:b/>
          <w:bCs/>
          <w:kern w:val="44"/>
          <w:sz w:val="44"/>
          <w:szCs w:val="44"/>
        </w:rPr>
        <w:br w:type="page"/>
      </w:r>
    </w:p>
    <w:p w14:paraId="6770AE89">
      <w:pPr>
        <w:wordWrap w:val="0"/>
        <w:autoSpaceDE w:val="0"/>
        <w:autoSpaceDN w:val="0"/>
        <w:adjustRightInd w:val="0"/>
        <w:snapToGrid w:val="0"/>
        <w:spacing w:after="120" w:afterLines="50"/>
        <w:jc w:val="center"/>
        <w:outlineLvl w:val="0"/>
        <w:rPr>
          <w:rFonts w:hint="eastAsia" w:ascii="仿宋" w:hAnsi="仿宋" w:eastAsia="仿宋" w:cs="仿宋"/>
          <w:b/>
          <w:bCs/>
          <w:kern w:val="44"/>
          <w:sz w:val="44"/>
          <w:szCs w:val="44"/>
        </w:rPr>
      </w:pPr>
      <w:r>
        <w:rPr>
          <w:rFonts w:hint="eastAsia" w:ascii="仿宋" w:hAnsi="仿宋" w:eastAsia="仿宋" w:cs="仿宋"/>
          <w:b/>
          <w:bCs/>
          <w:kern w:val="44"/>
          <w:sz w:val="44"/>
          <w:szCs w:val="44"/>
        </w:rPr>
        <w:t>第四章 河南省政府采购合同（参考文本）</w:t>
      </w:r>
      <w:bookmarkEnd w:id="890"/>
      <w:bookmarkEnd w:id="891"/>
      <w:bookmarkEnd w:id="892"/>
      <w:bookmarkStart w:id="893" w:name="_Toc486587369"/>
    </w:p>
    <w:p w14:paraId="22953460">
      <w:pPr>
        <w:wordWrap w:val="0"/>
        <w:autoSpaceDE w:val="0"/>
        <w:autoSpaceDN w:val="0"/>
        <w:adjustRightInd w:val="0"/>
        <w:snapToGrid w:val="0"/>
        <w:spacing w:after="120" w:afterLines="50"/>
        <w:outlineLvl w:val="9"/>
        <w:rPr>
          <w:rFonts w:hint="eastAsia" w:ascii="仿宋" w:hAnsi="仿宋" w:eastAsia="仿宋" w:cs="仿宋"/>
          <w:b/>
          <w:sz w:val="44"/>
          <w:szCs w:val="44"/>
        </w:rPr>
      </w:pPr>
    </w:p>
    <w:p w14:paraId="348CD0E7">
      <w:pPr>
        <w:wordWrap w:val="0"/>
        <w:autoSpaceDE w:val="0"/>
        <w:autoSpaceDN w:val="0"/>
        <w:adjustRightInd w:val="0"/>
        <w:snapToGrid w:val="0"/>
        <w:spacing w:after="120" w:afterLines="50"/>
        <w:outlineLvl w:val="9"/>
        <w:rPr>
          <w:rFonts w:hint="eastAsia" w:ascii="仿宋" w:hAnsi="仿宋" w:eastAsia="仿宋" w:cs="仿宋"/>
          <w:b/>
          <w:sz w:val="44"/>
          <w:szCs w:val="44"/>
        </w:rPr>
      </w:pPr>
    </w:p>
    <w:p w14:paraId="0559EEB2">
      <w:pPr>
        <w:wordWrap w:val="0"/>
        <w:jc w:val="center"/>
        <w:outlineLvl w:val="9"/>
        <w:rPr>
          <w:rFonts w:hint="eastAsia" w:ascii="仿宋" w:hAnsi="仿宋" w:eastAsia="仿宋" w:cs="仿宋"/>
          <w:b/>
          <w:bCs/>
          <w:sz w:val="44"/>
          <w:szCs w:val="44"/>
        </w:rPr>
      </w:pPr>
      <w:r>
        <w:rPr>
          <w:rFonts w:hint="eastAsia" w:ascii="仿宋" w:hAnsi="仿宋" w:eastAsia="仿宋" w:cs="仿宋"/>
          <w:b/>
          <w:bCs/>
          <w:sz w:val="44"/>
          <w:szCs w:val="44"/>
        </w:rPr>
        <w:t>政府采购合同</w:t>
      </w:r>
    </w:p>
    <w:p w14:paraId="67BE1A7F">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3DF41306">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46DCAB23">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0D3301A1">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73643B0F">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78E1FF75">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44BA6516">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6D694059">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38230575">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43E67687">
      <w:pPr>
        <w:widowControl/>
        <w:wordWrap w:val="0"/>
        <w:spacing w:line="360" w:lineRule="auto"/>
        <w:ind w:firstLine="1205" w:firstLineChars="400"/>
        <w:jc w:val="left"/>
        <w:outlineLvl w:val="9"/>
        <w:rPr>
          <w:rFonts w:hint="eastAsia" w:ascii="仿宋" w:hAnsi="仿宋" w:eastAsia="仿宋" w:cs="仿宋"/>
          <w:b/>
          <w:bCs/>
          <w:kern w:val="0"/>
          <w:sz w:val="30"/>
          <w:szCs w:val="30"/>
        </w:rPr>
      </w:pPr>
    </w:p>
    <w:p w14:paraId="54E2336E">
      <w:pPr>
        <w:widowControl/>
        <w:wordWrap w:val="0"/>
        <w:spacing w:line="360" w:lineRule="auto"/>
        <w:ind w:firstLine="1205" w:firstLineChars="400"/>
        <w:jc w:val="left"/>
        <w:outlineLvl w:val="9"/>
        <w:rPr>
          <w:rFonts w:hint="eastAsia" w:ascii="仿宋" w:hAnsi="仿宋" w:eastAsia="仿宋" w:cs="仿宋"/>
          <w:b/>
          <w:bCs/>
          <w:kern w:val="0"/>
          <w:sz w:val="30"/>
          <w:szCs w:val="30"/>
        </w:rPr>
      </w:pPr>
      <w:r>
        <w:rPr>
          <w:rFonts w:hint="eastAsia" w:ascii="仿宋" w:hAnsi="仿宋" w:eastAsia="仿宋" w:cs="仿宋"/>
          <w:b/>
          <w:bCs/>
          <w:kern w:val="0"/>
          <w:sz w:val="30"/>
          <w:szCs w:val="30"/>
        </w:rPr>
        <w:t>项目名称：</w:t>
      </w:r>
      <w:r>
        <w:rPr>
          <w:rFonts w:hint="eastAsia" w:ascii="仿宋" w:hAnsi="仿宋" w:eastAsia="仿宋" w:cs="仿宋"/>
          <w:b/>
          <w:bCs/>
          <w:kern w:val="0"/>
          <w:sz w:val="30"/>
          <w:szCs w:val="30"/>
          <w:u w:val="single"/>
        </w:rPr>
        <w:t xml:space="preserve">                   </w:t>
      </w:r>
    </w:p>
    <w:p w14:paraId="4EC6E617">
      <w:pPr>
        <w:widowControl/>
        <w:wordWrap w:val="0"/>
        <w:spacing w:line="360" w:lineRule="auto"/>
        <w:ind w:firstLine="1205" w:firstLineChars="400"/>
        <w:jc w:val="left"/>
        <w:outlineLvl w:val="9"/>
        <w:rPr>
          <w:rFonts w:hint="eastAsia" w:ascii="仿宋" w:hAnsi="仿宋" w:eastAsia="仿宋" w:cs="仿宋"/>
          <w:b/>
          <w:bCs/>
          <w:kern w:val="0"/>
          <w:sz w:val="30"/>
          <w:szCs w:val="30"/>
        </w:rPr>
      </w:pPr>
      <w:r>
        <w:rPr>
          <w:rFonts w:hint="eastAsia" w:ascii="仿宋" w:hAnsi="仿宋" w:eastAsia="仿宋" w:cs="仿宋"/>
          <w:b/>
          <w:bCs/>
          <w:kern w:val="0"/>
          <w:sz w:val="30"/>
          <w:szCs w:val="30"/>
        </w:rPr>
        <w:t>招标采购文件编号：</w:t>
      </w:r>
      <w:r>
        <w:rPr>
          <w:rFonts w:hint="eastAsia" w:ascii="仿宋" w:hAnsi="仿宋" w:eastAsia="仿宋" w:cs="仿宋"/>
          <w:b/>
          <w:bCs/>
          <w:kern w:val="0"/>
          <w:sz w:val="30"/>
          <w:szCs w:val="30"/>
          <w:u w:val="single"/>
        </w:rPr>
        <w:t xml:space="preserve">                </w:t>
      </w:r>
    </w:p>
    <w:p w14:paraId="7A642E1C">
      <w:pPr>
        <w:widowControl/>
        <w:wordWrap w:val="0"/>
        <w:spacing w:line="360" w:lineRule="auto"/>
        <w:ind w:firstLine="1205" w:firstLineChars="400"/>
        <w:jc w:val="left"/>
        <w:outlineLvl w:val="9"/>
        <w:rPr>
          <w:rFonts w:hint="eastAsia" w:ascii="仿宋" w:hAnsi="仿宋" w:eastAsia="仿宋" w:cs="仿宋"/>
          <w:b/>
          <w:bCs/>
          <w:kern w:val="0"/>
          <w:sz w:val="30"/>
          <w:szCs w:val="30"/>
        </w:rPr>
      </w:pPr>
      <w:r>
        <w:rPr>
          <w:rFonts w:hint="eastAsia" w:ascii="仿宋" w:hAnsi="仿宋" w:eastAsia="仿宋" w:cs="仿宋"/>
          <w:b/>
          <w:bCs/>
          <w:kern w:val="0"/>
          <w:sz w:val="30"/>
          <w:szCs w:val="30"/>
        </w:rPr>
        <w:t>甲方合同编号：</w:t>
      </w:r>
      <w:r>
        <w:rPr>
          <w:rFonts w:hint="eastAsia" w:ascii="仿宋" w:hAnsi="仿宋" w:eastAsia="仿宋" w:cs="仿宋"/>
          <w:b/>
          <w:bCs/>
          <w:kern w:val="0"/>
          <w:sz w:val="30"/>
          <w:szCs w:val="30"/>
          <w:u w:val="single"/>
        </w:rPr>
        <w:t xml:space="preserve">                </w:t>
      </w:r>
    </w:p>
    <w:p w14:paraId="2FA7C802">
      <w:pPr>
        <w:widowControl/>
        <w:wordWrap w:val="0"/>
        <w:spacing w:line="360" w:lineRule="auto"/>
        <w:ind w:firstLine="1205" w:firstLineChars="400"/>
        <w:jc w:val="left"/>
        <w:outlineLvl w:val="9"/>
        <w:rPr>
          <w:rFonts w:hint="eastAsia" w:ascii="仿宋" w:hAnsi="仿宋" w:eastAsia="仿宋" w:cs="仿宋"/>
          <w:b/>
          <w:bCs/>
          <w:kern w:val="0"/>
          <w:sz w:val="30"/>
          <w:szCs w:val="30"/>
        </w:rPr>
      </w:pPr>
      <w:r>
        <w:rPr>
          <w:rFonts w:hint="eastAsia" w:ascii="仿宋" w:hAnsi="仿宋" w:eastAsia="仿宋" w:cs="仿宋"/>
          <w:b/>
          <w:bCs/>
          <w:kern w:val="0"/>
          <w:sz w:val="30"/>
          <w:szCs w:val="30"/>
        </w:rPr>
        <w:t>甲方：</w:t>
      </w:r>
      <w:r>
        <w:rPr>
          <w:rFonts w:hint="eastAsia" w:ascii="仿宋" w:hAnsi="仿宋" w:eastAsia="仿宋" w:cs="仿宋"/>
          <w:b/>
          <w:bCs/>
          <w:kern w:val="0"/>
          <w:sz w:val="30"/>
          <w:szCs w:val="30"/>
          <w:u w:val="single"/>
        </w:rPr>
        <w:t xml:space="preserve">                </w:t>
      </w:r>
    </w:p>
    <w:p w14:paraId="16D1BD73">
      <w:pPr>
        <w:widowControl/>
        <w:wordWrap w:val="0"/>
        <w:spacing w:line="360" w:lineRule="auto"/>
        <w:ind w:firstLine="1205" w:firstLineChars="400"/>
        <w:jc w:val="left"/>
        <w:outlineLvl w:val="9"/>
        <w:rPr>
          <w:rFonts w:hint="eastAsia" w:ascii="仿宋" w:hAnsi="仿宋" w:eastAsia="仿宋" w:cs="仿宋"/>
          <w:b/>
          <w:bCs/>
          <w:kern w:val="0"/>
          <w:sz w:val="30"/>
          <w:szCs w:val="30"/>
        </w:rPr>
      </w:pPr>
      <w:r>
        <w:rPr>
          <w:rFonts w:hint="eastAsia" w:ascii="仿宋" w:hAnsi="仿宋" w:eastAsia="仿宋" w:cs="仿宋"/>
          <w:b/>
          <w:bCs/>
          <w:kern w:val="0"/>
          <w:sz w:val="30"/>
          <w:szCs w:val="30"/>
        </w:rPr>
        <w:t>乙方：</w:t>
      </w:r>
      <w:r>
        <w:rPr>
          <w:rFonts w:hint="eastAsia" w:ascii="仿宋" w:hAnsi="仿宋" w:eastAsia="仿宋" w:cs="仿宋"/>
          <w:b/>
          <w:bCs/>
          <w:kern w:val="0"/>
          <w:sz w:val="30"/>
          <w:szCs w:val="30"/>
          <w:u w:val="single"/>
        </w:rPr>
        <w:t xml:space="preserve">                </w:t>
      </w:r>
    </w:p>
    <w:p w14:paraId="45E0DA3E">
      <w:pPr>
        <w:widowControl/>
        <w:wordWrap w:val="0"/>
        <w:spacing w:line="360" w:lineRule="auto"/>
        <w:ind w:firstLine="1205" w:firstLineChars="400"/>
        <w:jc w:val="left"/>
        <w:rPr>
          <w:rFonts w:hint="eastAsia" w:ascii="仿宋" w:hAnsi="仿宋" w:eastAsia="仿宋" w:cs="仿宋"/>
          <w:b/>
          <w:bCs/>
          <w:kern w:val="0"/>
          <w:sz w:val="30"/>
          <w:szCs w:val="30"/>
        </w:rPr>
      </w:pPr>
      <w:r>
        <w:rPr>
          <w:rFonts w:hint="eastAsia" w:ascii="仿宋" w:hAnsi="仿宋" w:eastAsia="仿宋" w:cs="仿宋"/>
          <w:b/>
          <w:bCs/>
          <w:kern w:val="0"/>
          <w:sz w:val="30"/>
          <w:szCs w:val="30"/>
        </w:rPr>
        <w:t>甲方合同法律审核部门：</w:t>
      </w:r>
      <w:r>
        <w:rPr>
          <w:rFonts w:hint="eastAsia" w:ascii="仿宋" w:hAnsi="仿宋" w:eastAsia="仿宋" w:cs="仿宋"/>
          <w:b/>
          <w:bCs/>
          <w:kern w:val="0"/>
          <w:sz w:val="30"/>
          <w:szCs w:val="30"/>
          <w:u w:val="single"/>
        </w:rPr>
        <w:t xml:space="preserve">                </w:t>
      </w:r>
    </w:p>
    <w:p w14:paraId="767E55BD">
      <w:pPr>
        <w:widowControl/>
        <w:wordWrap w:val="0"/>
        <w:spacing w:line="360" w:lineRule="auto"/>
        <w:ind w:firstLine="1205" w:firstLineChars="400"/>
        <w:jc w:val="left"/>
        <w:rPr>
          <w:rFonts w:hint="eastAsia" w:ascii="仿宋" w:hAnsi="仿宋" w:eastAsia="仿宋" w:cs="仿宋"/>
          <w:b/>
          <w:bCs/>
          <w:kern w:val="0"/>
          <w:sz w:val="30"/>
          <w:szCs w:val="30"/>
        </w:rPr>
      </w:pPr>
      <w:r>
        <w:rPr>
          <w:rFonts w:hint="eastAsia" w:ascii="仿宋" w:hAnsi="仿宋" w:eastAsia="仿宋" w:cs="仿宋"/>
          <w:b/>
          <w:bCs/>
          <w:kern w:val="0"/>
          <w:sz w:val="30"/>
          <w:szCs w:val="30"/>
        </w:rPr>
        <w:t>签订时间：    年   月    日</w:t>
      </w:r>
    </w:p>
    <w:p w14:paraId="7BAA7238">
      <w:pPr>
        <w:pStyle w:val="50"/>
        <w:wordWrap w:val="0"/>
        <w:spacing w:after="0" w:line="360" w:lineRule="auto"/>
        <w:ind w:left="0" w:leftChars="0" w:firstLine="480"/>
        <w:rPr>
          <w:rFonts w:hint="eastAsia" w:ascii="仿宋" w:hAnsi="仿宋" w:eastAsia="仿宋" w:cs="仿宋"/>
          <w:sz w:val="21"/>
          <w:szCs w:val="21"/>
        </w:rPr>
      </w:pPr>
      <w:r>
        <w:rPr>
          <w:rFonts w:hint="eastAsia" w:ascii="仿宋" w:hAnsi="仿宋" w:eastAsia="仿宋" w:cs="仿宋"/>
        </w:rPr>
        <w:br w:type="page"/>
      </w:r>
      <w:r>
        <w:rPr>
          <w:rFonts w:hint="eastAsia" w:ascii="仿宋" w:hAnsi="仿宋" w:eastAsia="仿宋" w:cs="仿宋"/>
          <w:sz w:val="21"/>
          <w:szCs w:val="21"/>
        </w:rPr>
        <w:t>（甲方）（××项目）委托（代理机构名称）进行了政府采购。按照评委会评审推荐、甲方确定乙方为中标单位。现甲乙双方协商同意签订本合同。</w:t>
      </w:r>
    </w:p>
    <w:p w14:paraId="0A700A2D">
      <w:pPr>
        <w:widowControl/>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第一条    合同文件</w:t>
      </w:r>
    </w:p>
    <w:p w14:paraId="20B096E3">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下列与本次采购活动有关的文件及附件是本合同不可分割的组成部分，与本合同具有同等法律效力，这些文件包括但不限于：</w:t>
      </w:r>
    </w:p>
    <w:p w14:paraId="0383FF1F">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1.（××号）招标采购文件</w:t>
      </w:r>
    </w:p>
    <w:p w14:paraId="33A5F68F">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2.投标文件</w:t>
      </w:r>
    </w:p>
    <w:p w14:paraId="34F5E708">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3.乙方在投标时的书面承诺</w:t>
      </w:r>
    </w:p>
    <w:p w14:paraId="15B0FA77">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4.（××号）中标通知书</w:t>
      </w:r>
    </w:p>
    <w:p w14:paraId="44C0BABD">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5.合同补充条款或说明</w:t>
      </w:r>
    </w:p>
    <w:p w14:paraId="0DE36073">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6.保密协议或条款</w:t>
      </w:r>
    </w:p>
    <w:p w14:paraId="04D36A99">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7.相关附件、图纸及电子版资料</w:t>
      </w:r>
    </w:p>
    <w:p w14:paraId="7CD46617">
      <w:pPr>
        <w:widowControl/>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第二条    合同内容</w:t>
      </w:r>
    </w:p>
    <w:p w14:paraId="4C36AFE9">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服务名称：详见合同附件中《服务一览表》</w:t>
      </w:r>
    </w:p>
    <w:p w14:paraId="65230A9E">
      <w:pPr>
        <w:widowControl/>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第三条    合同总金额</w:t>
      </w:r>
    </w:p>
    <w:p w14:paraId="6CA8B2CA">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本服务合同总金额：￥</w:t>
      </w:r>
      <w:r>
        <w:rPr>
          <w:rFonts w:hint="eastAsia" w:ascii="仿宋" w:hAnsi="仿宋" w:eastAsia="仿宋" w:cs="仿宋"/>
          <w:sz w:val="21"/>
          <w:szCs w:val="21"/>
          <w:u w:val="single"/>
        </w:rPr>
        <w:t xml:space="preserve">             </w:t>
      </w:r>
      <w:r>
        <w:rPr>
          <w:rFonts w:hint="eastAsia" w:ascii="仿宋" w:hAnsi="仿宋" w:eastAsia="仿宋" w:cs="仿宋"/>
          <w:sz w:val="21"/>
          <w:szCs w:val="21"/>
        </w:rPr>
        <w:t>元。</w:t>
      </w:r>
    </w:p>
    <w:p w14:paraId="094BAF4E">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大写：</w:t>
      </w:r>
      <w:r>
        <w:rPr>
          <w:rFonts w:hint="eastAsia" w:ascii="仿宋" w:hAnsi="仿宋" w:eastAsia="仿宋" w:cs="仿宋"/>
          <w:sz w:val="21"/>
          <w:szCs w:val="21"/>
          <w:u w:val="single"/>
        </w:rPr>
        <w:t xml:space="preserve">             </w:t>
      </w:r>
      <w:r>
        <w:rPr>
          <w:rFonts w:hint="eastAsia" w:ascii="仿宋" w:hAnsi="仿宋" w:eastAsia="仿宋" w:cs="仿宋"/>
          <w:sz w:val="21"/>
          <w:szCs w:val="21"/>
        </w:rPr>
        <w:t>元。</w:t>
      </w:r>
    </w:p>
    <w:p w14:paraId="6CA06B68">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本合同总价款包括服务期间必须的日常物料、易耗品、工具、调试费、培训费等相关费用。</w:t>
      </w:r>
    </w:p>
    <w:p w14:paraId="56EC1E5B">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本合同执行期内因工作量变化而引起的服务费用的变动，在双方事先协商一致的前提下签订补充合同，但因此而增加的服务费用不得超过原中标金额的10%。</w:t>
      </w:r>
    </w:p>
    <w:p w14:paraId="77566D1A">
      <w:pPr>
        <w:widowControl/>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第四条    权利义务和质量保证</w:t>
      </w:r>
    </w:p>
    <w:p w14:paraId="7DE0C72E">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甲方保证服务期间，对乙方工作给予支持，提供水、电、场地等必需的基础工作条件。如乙方有需要，还应提供履行合同所必需的有关图纸、数据、资料等。没有甲方事先同意，乙方不得将甲方资料提供给予履行本合同无关的任何其他人。即使向履行本合同有关的人员提供，也应注意保密并限于履行合同的必需范围内。</w:t>
      </w:r>
    </w:p>
    <w:p w14:paraId="00D55561">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2.乙方保证所提供的服务或其任何一部分均不会侵犯任何第三方的专利权、商标权或著作权。</w:t>
      </w:r>
      <w:bookmarkStart w:id="894" w:name="page37"/>
      <w:bookmarkEnd w:id="894"/>
      <w:r>
        <w:rPr>
          <w:rFonts w:hint="eastAsia" w:ascii="仿宋" w:hAnsi="仿宋" w:eastAsia="仿宋" w:cs="仿宋"/>
          <w:sz w:val="21"/>
          <w:szCs w:val="21"/>
        </w:rPr>
        <w:t>一旦出现侵权，索赔或诉讼，乙方应承担全部责任。乙方保证服务不存在危及人身及财产安全的隐患，不存在违反国家法规、法令、法律以及行业规范所要求的有关安全条款，否则应承担全部法律责任。</w:t>
      </w:r>
    </w:p>
    <w:p w14:paraId="2DB59FF1">
      <w:pPr>
        <w:widowControl/>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第五条    付款方式</w:t>
      </w:r>
    </w:p>
    <w:p w14:paraId="29EC3CA7">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1.本合同项下所有款项均以人民币支付。</w:t>
      </w:r>
    </w:p>
    <w:p w14:paraId="3C067B47">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2.乙方向甲方提交下列文件材料，经甲方审核无误后支付采购资金：</w:t>
      </w:r>
    </w:p>
    <w:p w14:paraId="70D0B9D7">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（1）经甲方确认的发票；</w:t>
      </w:r>
    </w:p>
    <w:p w14:paraId="2C403E8A">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（2）经甲乙双方确认签署的《验收报告》（或按项目进度阶段性《验收报告》）；</w:t>
      </w:r>
    </w:p>
    <w:p w14:paraId="06AD70C8">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（3）其他材料。</w:t>
      </w:r>
    </w:p>
    <w:p w14:paraId="1C31B5A3">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3.款项的支付进度以招标采购文件的有关规定为准。如招标采购文件未作特别规定，则付款进度应符合如下约定：</w:t>
      </w:r>
    </w:p>
    <w:p w14:paraId="76EDBEF6">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（1）服务完成提出验收申请支付至合同总价的</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772CAD57">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（2）组织验收并验收合格支付至合同总价的</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4E636F79">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（3）余</w:t>
      </w:r>
      <w:r>
        <w:rPr>
          <w:rFonts w:hint="eastAsia" w:ascii="仿宋" w:hAnsi="仿宋" w:eastAsia="仿宋" w:cs="仿宋"/>
          <w:sz w:val="21"/>
          <w:szCs w:val="21"/>
          <w:u w:val="single"/>
        </w:rPr>
        <w:t xml:space="preserve">    </w:t>
      </w:r>
      <w:r>
        <w:rPr>
          <w:rFonts w:hint="eastAsia" w:ascii="仿宋" w:hAnsi="仿宋" w:eastAsia="仿宋" w:cs="仿宋"/>
          <w:sz w:val="21"/>
          <w:szCs w:val="21"/>
        </w:rPr>
        <w:t>%作为质量保证金，质保到期后一次性返还。</w:t>
      </w:r>
    </w:p>
    <w:p w14:paraId="5BA46B2C">
      <w:pPr>
        <w:widowControl/>
        <w:wordWrap w:val="0"/>
        <w:spacing w:line="360" w:lineRule="auto"/>
        <w:ind w:firstLine="200"/>
        <w:jc w:val="left"/>
        <w:rPr>
          <w:rFonts w:hint="eastAsia" w:ascii="仿宋" w:hAnsi="仿宋" w:eastAsia="仿宋" w:cs="仿宋"/>
          <w:kern w:val="0"/>
          <w:szCs w:val="21"/>
        </w:rPr>
      </w:pPr>
      <w:r>
        <w:rPr>
          <w:rFonts w:hint="eastAsia" w:ascii="仿宋" w:hAnsi="仿宋" w:eastAsia="仿宋" w:cs="仿宋"/>
          <w:kern w:val="0"/>
          <w:szCs w:val="21"/>
        </w:rPr>
        <w:t>第六条    不得收取履约保证金</w:t>
      </w:r>
    </w:p>
    <w:p w14:paraId="1AB92606">
      <w:pPr>
        <w:widowControl/>
        <w:wordWrap w:val="0"/>
        <w:spacing w:line="360" w:lineRule="auto"/>
        <w:ind w:firstLine="200"/>
        <w:jc w:val="left"/>
        <w:rPr>
          <w:rFonts w:hint="eastAsia" w:ascii="仿宋" w:hAnsi="仿宋" w:eastAsia="仿宋" w:cs="仿宋"/>
          <w:kern w:val="0"/>
          <w:szCs w:val="21"/>
        </w:rPr>
      </w:pPr>
      <w:r>
        <w:rPr>
          <w:rFonts w:hint="eastAsia" w:ascii="仿宋" w:hAnsi="仿宋" w:eastAsia="仿宋" w:cs="仿宋"/>
          <w:kern w:val="0"/>
          <w:szCs w:val="21"/>
        </w:rPr>
        <w:t>第七条    验收</w:t>
      </w:r>
    </w:p>
    <w:p w14:paraId="2D5ABD5F">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1.服务期限：</w:t>
      </w:r>
      <w:r>
        <w:rPr>
          <w:rFonts w:hint="eastAsia" w:ascii="仿宋" w:hAnsi="仿宋" w:eastAsia="仿宋" w:cs="仿宋"/>
          <w:sz w:val="21"/>
          <w:szCs w:val="21"/>
          <w:u w:val="single"/>
        </w:rPr>
        <w:t xml:space="preserve">             </w:t>
      </w:r>
      <w:r>
        <w:rPr>
          <w:rFonts w:hint="eastAsia" w:ascii="仿宋" w:hAnsi="仿宋" w:eastAsia="仿宋" w:cs="仿宋"/>
          <w:sz w:val="21"/>
          <w:szCs w:val="21"/>
        </w:rPr>
        <w:t>至</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099F21A9">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服务地点：</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7DCE7C95">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验收时间：</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7033BA86">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验收地点：</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473DC265">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2.乙方应对提供的服务成果作出全面自查和整理，并列出清单，作为甲方验收和使用的服务条件依据，清单应随提供的服务成果交给甲方。</w:t>
      </w:r>
    </w:p>
    <w:p w14:paraId="68AE14ED">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3.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w:t>
      </w:r>
      <w:bookmarkStart w:id="895" w:name="page38"/>
      <w:bookmarkEnd w:id="895"/>
      <w:r>
        <w:rPr>
          <w:rFonts w:hint="eastAsia" w:ascii="仿宋" w:hAnsi="仿宋" w:eastAsia="仿宋" w:cs="仿宋"/>
          <w:sz w:val="21"/>
          <w:szCs w:val="21"/>
        </w:rPr>
        <w:t>告》。在经过两次限期整改后，服务仍达不到合同文件规定内容的，甲方有权拒收，并可以解除合同；由此引起甲方损失及赔偿责任由乙方承担。</w:t>
      </w:r>
    </w:p>
    <w:p w14:paraId="2E88A9C9">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4.甲方可以视项目规模或复杂情况聘请专业人员参与验收，大型或复杂项目，以及涉及专业服务内容的应当邀请国家认可的第三方质量检测机构参与验收。</w:t>
      </w:r>
    </w:p>
    <w:p w14:paraId="4B4A40DC">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5.如根据项目实施情况需要分阶段验收，则双方分阶段签署《验收报告》。</w:t>
      </w:r>
    </w:p>
    <w:p w14:paraId="4CED3953">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6.如果合同双方对《验收报告》有分歧，双方须于出现分歧后    天内给对方书面声明，以陈述己方的理由及要求，并附有关证据。分歧应通过协商解决。</w:t>
      </w:r>
    </w:p>
    <w:p w14:paraId="167ED72B">
      <w:pPr>
        <w:widowControl/>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第八条    项目管理服务</w:t>
      </w:r>
    </w:p>
    <w:p w14:paraId="3D7250A9">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乙方要指定不少于一人全权全程负责本项目服务的落实，包括服务的咨询、执行和后续工作。</w:t>
      </w:r>
    </w:p>
    <w:p w14:paraId="4DEA3185">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项目负责人姓名：</w:t>
      </w:r>
      <w:r>
        <w:rPr>
          <w:rFonts w:hint="eastAsia" w:ascii="仿宋" w:hAnsi="仿宋" w:eastAsia="仿宋" w:cs="仿宋"/>
          <w:sz w:val="21"/>
          <w:szCs w:val="21"/>
          <w:u w:val="single"/>
        </w:rPr>
        <w:t xml:space="preserve">             </w:t>
      </w:r>
      <w:r>
        <w:rPr>
          <w:rFonts w:hint="eastAsia" w:ascii="仿宋" w:hAnsi="仿宋" w:eastAsia="仿宋" w:cs="仿宋"/>
          <w:sz w:val="21"/>
          <w:szCs w:val="21"/>
        </w:rPr>
        <w:t>； 联系电话：</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1498FF3B">
      <w:pPr>
        <w:widowControl/>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第九条    售后服务</w:t>
      </w:r>
    </w:p>
    <w:p w14:paraId="655F378F">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1.乙方提供服务的质量保证期为自服务通过最终验收之日起</w:t>
      </w:r>
      <w:r>
        <w:rPr>
          <w:rFonts w:hint="eastAsia" w:ascii="仿宋" w:hAnsi="仿宋" w:eastAsia="仿宋" w:cs="仿宋"/>
          <w:sz w:val="21"/>
          <w:szCs w:val="21"/>
          <w:u w:val="single"/>
        </w:rPr>
        <w:t xml:space="preserve">    </w:t>
      </w:r>
      <w:r>
        <w:rPr>
          <w:rFonts w:hint="eastAsia" w:ascii="仿宋" w:hAnsi="仿宋" w:eastAsia="仿宋" w:cs="仿宋"/>
          <w:sz w:val="21"/>
          <w:szCs w:val="21"/>
        </w:rPr>
        <w:t>个月。若国家有明确规定的质量保证期高于此质量保证期的，执行国家规定。</w:t>
      </w:r>
    </w:p>
    <w:p w14:paraId="0CAF35DE">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2.服务期内，乙方应提供相关服务支持。对甲方所反映的任何服务问题在××日（小时）之内做出及时响应，在</w:t>
      </w:r>
      <w:r>
        <w:rPr>
          <w:rFonts w:hint="eastAsia" w:ascii="仿宋" w:hAnsi="仿宋" w:eastAsia="仿宋" w:cs="仿宋"/>
          <w:sz w:val="21"/>
          <w:szCs w:val="21"/>
          <w:u w:val="single"/>
        </w:rPr>
        <w:t xml:space="preserve">    </w:t>
      </w:r>
      <w:r>
        <w:rPr>
          <w:rFonts w:hint="eastAsia" w:ascii="仿宋" w:hAnsi="仿宋" w:eastAsia="仿宋" w:cs="仿宋"/>
          <w:sz w:val="21"/>
          <w:szCs w:val="21"/>
        </w:rPr>
        <w:t>日（小时）之内赶到现场实地解决问题。若问题在</w:t>
      </w:r>
      <w:r>
        <w:rPr>
          <w:rFonts w:hint="eastAsia" w:ascii="仿宋" w:hAnsi="仿宋" w:eastAsia="仿宋" w:cs="仿宋"/>
          <w:sz w:val="21"/>
          <w:szCs w:val="21"/>
          <w:u w:val="single"/>
        </w:rPr>
        <w:t xml:space="preserve">    </w:t>
      </w:r>
      <w:r>
        <w:rPr>
          <w:rFonts w:hint="eastAsia" w:ascii="仿宋" w:hAnsi="仿宋" w:eastAsia="仿宋" w:cs="仿宋"/>
          <w:sz w:val="21"/>
          <w:szCs w:val="21"/>
        </w:rPr>
        <w:t>工作日（小时）后仍无法解决，乙方应在</w:t>
      </w:r>
      <w:r>
        <w:rPr>
          <w:rFonts w:hint="eastAsia" w:ascii="仿宋" w:hAnsi="仿宋" w:eastAsia="仿宋" w:cs="仿宋"/>
          <w:sz w:val="21"/>
          <w:szCs w:val="21"/>
          <w:u w:val="single"/>
        </w:rPr>
        <w:t xml:space="preserve">    </w:t>
      </w:r>
      <w:r>
        <w:rPr>
          <w:rFonts w:hint="eastAsia" w:ascii="仿宋" w:hAnsi="仿宋" w:eastAsia="仿宋" w:cs="仿宋"/>
          <w:sz w:val="21"/>
          <w:szCs w:val="21"/>
        </w:rPr>
        <w:t>日（小时）内免费提供服务的补偿、替换方案，直至服务恢复正常。</w:t>
      </w:r>
    </w:p>
    <w:p w14:paraId="0190EE49">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3.乙方必须遵守甲方的有关管理制度、操作规程。对于乙方违规操作造成甲方损失的，由乙方按照本合同第十二条的约定承担赔偿责任。</w:t>
      </w:r>
    </w:p>
    <w:p w14:paraId="54C4A208">
      <w:pPr>
        <w:widowControl/>
        <w:tabs>
          <w:tab w:val="left" w:pos="1760"/>
        </w:tabs>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第十条    合同的生效</w:t>
      </w:r>
    </w:p>
    <w:p w14:paraId="3ECC0499">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1.本合同经甲乙双方授权代表签字并加盖公章或合同专用章后生效。</w:t>
      </w:r>
    </w:p>
    <w:p w14:paraId="452AA6CF">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2.生效后，除《政府采购法》第 49 条、第 50 条第二款规定的情形外，甲乙双方不得擅自变更、中止或终止合同。</w:t>
      </w:r>
    </w:p>
    <w:p w14:paraId="73AB74A0">
      <w:pPr>
        <w:widowControl/>
        <w:wordWrap w:val="0"/>
        <w:spacing w:line="360" w:lineRule="auto"/>
        <w:ind w:firstLine="200"/>
        <w:jc w:val="left"/>
        <w:rPr>
          <w:rFonts w:hint="eastAsia" w:ascii="仿宋" w:hAnsi="仿宋" w:eastAsia="仿宋" w:cs="仿宋"/>
          <w:kern w:val="0"/>
          <w:szCs w:val="21"/>
        </w:rPr>
      </w:pPr>
      <w:r>
        <w:rPr>
          <w:rFonts w:hint="eastAsia" w:ascii="仿宋" w:hAnsi="仿宋" w:eastAsia="仿宋" w:cs="仿宋"/>
          <w:b/>
          <w:bCs/>
          <w:kern w:val="0"/>
          <w:szCs w:val="21"/>
        </w:rPr>
        <w:t>第十</w:t>
      </w:r>
      <w:r>
        <w:rPr>
          <w:rFonts w:hint="eastAsia" w:ascii="仿宋" w:hAnsi="仿宋" w:eastAsia="仿宋" w:cs="仿宋"/>
          <w:b/>
          <w:bCs/>
          <w:kern w:val="0"/>
          <w:szCs w:val="21"/>
          <w:lang w:val="en-US" w:eastAsia="zh-CN"/>
        </w:rPr>
        <w:t>一</w:t>
      </w:r>
      <w:r>
        <w:rPr>
          <w:rFonts w:hint="eastAsia" w:ascii="仿宋" w:hAnsi="仿宋" w:eastAsia="仿宋" w:cs="仿宋"/>
          <w:b/>
          <w:bCs/>
          <w:kern w:val="0"/>
          <w:szCs w:val="21"/>
        </w:rPr>
        <w:t>条    违约责任</w:t>
      </w:r>
      <w:bookmarkStart w:id="896" w:name="page39"/>
      <w:bookmarkEnd w:id="896"/>
    </w:p>
    <w:p w14:paraId="26A168FD">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1.乙方所交付服务成果不符合本合同规定的，甲方有权拒收，乙方在得到甲方通知之日起</w:t>
      </w:r>
      <w:r>
        <w:rPr>
          <w:rFonts w:hint="eastAsia" w:ascii="仿宋" w:hAnsi="仿宋" w:eastAsia="仿宋" w:cs="仿宋"/>
          <w:sz w:val="21"/>
          <w:szCs w:val="21"/>
          <w:u w:val="single"/>
        </w:rPr>
        <w:t xml:space="preserve">    </w:t>
      </w:r>
      <w:r>
        <w:rPr>
          <w:rFonts w:hint="eastAsia" w:ascii="仿宋" w:hAnsi="仿宋" w:eastAsia="仿宋" w:cs="仿宋"/>
          <w:sz w:val="21"/>
          <w:szCs w:val="21"/>
        </w:rPr>
        <w:t>个工作日内采取补救措施，逾期仍未采取有效措施的，甲方有权要求乙方赔偿因此造成的损失或扣留履约保证金；同时乙方应向甲方支付合同总价</w:t>
      </w:r>
      <w:r>
        <w:rPr>
          <w:rFonts w:hint="eastAsia" w:ascii="仿宋" w:hAnsi="仿宋" w:eastAsia="仿宋" w:cs="仿宋"/>
          <w:sz w:val="21"/>
          <w:szCs w:val="21"/>
          <w:u w:val="single"/>
        </w:rPr>
        <w:t xml:space="preserve">    </w:t>
      </w:r>
      <w:r>
        <w:rPr>
          <w:rFonts w:hint="eastAsia" w:ascii="仿宋" w:hAnsi="仿宋" w:eastAsia="仿宋" w:cs="仿宋"/>
          <w:sz w:val="21"/>
          <w:szCs w:val="21"/>
        </w:rPr>
        <w:t>％的违约金。</w:t>
      </w:r>
    </w:p>
    <w:p w14:paraId="05961E5B">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2.甲方无正当理由拒收服务，甲方应向乙方偿付拒付服务费用</w:t>
      </w:r>
      <w:r>
        <w:rPr>
          <w:rFonts w:hint="eastAsia" w:ascii="仿宋" w:hAnsi="仿宋" w:eastAsia="仿宋" w:cs="仿宋"/>
          <w:sz w:val="21"/>
          <w:szCs w:val="21"/>
          <w:u w:val="single"/>
        </w:rPr>
        <w:t xml:space="preserve">    </w:t>
      </w:r>
      <w:r>
        <w:rPr>
          <w:rFonts w:hint="eastAsia" w:ascii="仿宋" w:hAnsi="仿宋" w:eastAsia="仿宋" w:cs="仿宋"/>
          <w:sz w:val="21"/>
          <w:szCs w:val="21"/>
        </w:rPr>
        <w:t>％的违约金。</w:t>
      </w:r>
    </w:p>
    <w:p w14:paraId="498A10A1">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3.乙方无正当理由逾期交付服务的，每逾期 1 天，乙方向甲方偿付合同总额的</w:t>
      </w:r>
      <w:r>
        <w:rPr>
          <w:rFonts w:hint="eastAsia" w:ascii="仿宋" w:hAnsi="仿宋" w:eastAsia="仿宋" w:cs="仿宋"/>
          <w:sz w:val="21"/>
          <w:szCs w:val="21"/>
          <w:u w:val="single"/>
        </w:rPr>
        <w:t xml:space="preserve">    </w:t>
      </w:r>
      <w:r>
        <w:rPr>
          <w:rFonts w:hint="eastAsia" w:ascii="仿宋" w:hAnsi="仿宋" w:eastAsia="仿宋" w:cs="仿宋"/>
          <w:sz w:val="21"/>
          <w:szCs w:val="21"/>
        </w:rPr>
        <w:t>‰的违约金。如乙方逾期达</w:t>
      </w:r>
      <w:r>
        <w:rPr>
          <w:rFonts w:hint="eastAsia" w:ascii="仿宋" w:hAnsi="仿宋" w:eastAsia="仿宋" w:cs="仿宋"/>
          <w:sz w:val="21"/>
          <w:szCs w:val="21"/>
          <w:u w:val="single"/>
        </w:rPr>
        <w:t xml:space="preserve">    </w:t>
      </w:r>
      <w:r>
        <w:rPr>
          <w:rFonts w:hint="eastAsia" w:ascii="仿宋" w:hAnsi="仿宋" w:eastAsia="仿宋" w:cs="仿宋"/>
          <w:sz w:val="21"/>
          <w:szCs w:val="21"/>
        </w:rPr>
        <w:t>天，甲方有权解除合同，甲方解除合同的通知自到达乙方时生效。在此情况下，乙方给甲方造成的实际损失高于违约金的，对高出违约金的部分乙方应予以赔偿。</w:t>
      </w:r>
    </w:p>
    <w:p w14:paraId="00697304">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4.甲方未按合同规定的期限向乙方支付合同款的，每逾期 1 天甲方向乙方偿付欠款总额的</w:t>
      </w:r>
      <w:r>
        <w:rPr>
          <w:rFonts w:hint="eastAsia" w:ascii="仿宋" w:hAnsi="仿宋" w:eastAsia="仿宋" w:cs="仿宋"/>
          <w:sz w:val="21"/>
          <w:szCs w:val="21"/>
          <w:u w:val="single"/>
        </w:rPr>
        <w:t xml:space="preserve">    </w:t>
      </w:r>
      <w:r>
        <w:rPr>
          <w:rFonts w:hint="eastAsia" w:ascii="仿宋" w:hAnsi="仿宋" w:eastAsia="仿宋" w:cs="仿宋"/>
          <w:sz w:val="21"/>
          <w:szCs w:val="21"/>
        </w:rPr>
        <w:t>‰违约金，但累计违约金总额不超过欠款总额的</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14:paraId="62E1DFBA">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5.其它未尽事宜，以《合同法》和《政府采购法》等有关法律法规规定为准，无相关规定的，双方协商解决。</w:t>
      </w:r>
    </w:p>
    <w:p w14:paraId="3068AE1C">
      <w:pPr>
        <w:widowControl/>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第十</w:t>
      </w:r>
      <w:r>
        <w:rPr>
          <w:rFonts w:hint="eastAsia" w:ascii="仿宋" w:hAnsi="仿宋" w:eastAsia="仿宋" w:cs="仿宋"/>
          <w:b/>
          <w:bCs/>
          <w:kern w:val="0"/>
          <w:szCs w:val="21"/>
          <w:lang w:val="en-US" w:eastAsia="zh-CN"/>
        </w:rPr>
        <w:t>二</w:t>
      </w:r>
      <w:r>
        <w:rPr>
          <w:rFonts w:hint="eastAsia" w:ascii="仿宋" w:hAnsi="仿宋" w:eastAsia="仿宋" w:cs="仿宋"/>
          <w:b/>
          <w:bCs/>
          <w:kern w:val="0"/>
          <w:szCs w:val="21"/>
        </w:rPr>
        <w:t>条    不可抗力</w:t>
      </w:r>
    </w:p>
    <w:p w14:paraId="7A255D1B">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甲、乙方中任何一方，因不可抗力不能按时或完全履行合同的，应及时通知对方，并在</w:t>
      </w:r>
      <w:r>
        <w:rPr>
          <w:rFonts w:hint="eastAsia" w:ascii="仿宋" w:hAnsi="仿宋" w:eastAsia="仿宋" w:cs="仿宋"/>
          <w:sz w:val="21"/>
          <w:szCs w:val="21"/>
          <w:u w:val="single"/>
        </w:rPr>
        <w:t xml:space="preserve">    </w:t>
      </w:r>
      <w:r>
        <w:rPr>
          <w:rFonts w:hint="eastAsia" w:ascii="仿宋" w:hAnsi="仿宋" w:eastAsia="仿宋" w:cs="仿宋"/>
          <w:sz w:val="21"/>
          <w:szCs w:val="21"/>
        </w:rPr>
        <w:t>个工作日内提供相应证明，结算服务费用。未履行的部分是否继续履行、如何履行等问题，可由双方初步协商，并向主管部门和政府采购管理部门报告。确定为不可抗力原因造成的损失，免予承担责任。</w:t>
      </w:r>
    </w:p>
    <w:p w14:paraId="5F17ADC5">
      <w:pPr>
        <w:widowControl/>
        <w:wordWrap w:val="0"/>
        <w:spacing w:line="360" w:lineRule="auto"/>
        <w:ind w:firstLine="200"/>
        <w:jc w:val="left"/>
        <w:rPr>
          <w:rFonts w:hint="eastAsia" w:ascii="仿宋" w:hAnsi="仿宋" w:eastAsia="仿宋" w:cs="仿宋"/>
          <w:b/>
          <w:bCs/>
          <w:kern w:val="0"/>
          <w:szCs w:val="21"/>
        </w:rPr>
      </w:pPr>
      <w:r>
        <w:rPr>
          <w:rFonts w:hint="eastAsia" w:ascii="仿宋" w:hAnsi="仿宋" w:eastAsia="仿宋" w:cs="仿宋"/>
          <w:b/>
          <w:bCs/>
          <w:kern w:val="0"/>
          <w:szCs w:val="21"/>
        </w:rPr>
        <w:t>第十</w:t>
      </w:r>
      <w:r>
        <w:rPr>
          <w:rFonts w:hint="eastAsia" w:ascii="仿宋" w:hAnsi="仿宋" w:eastAsia="仿宋" w:cs="仿宋"/>
          <w:b/>
          <w:bCs/>
          <w:kern w:val="0"/>
          <w:szCs w:val="21"/>
          <w:lang w:val="en-US" w:eastAsia="zh-CN"/>
        </w:rPr>
        <w:t>三</w:t>
      </w:r>
      <w:r>
        <w:rPr>
          <w:rFonts w:hint="eastAsia" w:ascii="仿宋" w:hAnsi="仿宋" w:eastAsia="仿宋" w:cs="仿宋"/>
          <w:b/>
          <w:bCs/>
          <w:kern w:val="0"/>
          <w:szCs w:val="21"/>
        </w:rPr>
        <w:t>条    争议的解决方式</w:t>
      </w:r>
    </w:p>
    <w:p w14:paraId="33E96DCD">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1.因服务质量问题发生争议的，应当邀请国家认可的质量检测机构对服务进行鉴定。服务符合标准的，鉴定费由甲方承担；不符合质量标准的，鉴定费由乙方承担。</w:t>
      </w:r>
    </w:p>
    <w:p w14:paraId="534C35CE">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2.在解释或者执行本合同的过程中发生争议时，双方应通过协商方式解决。</w:t>
      </w:r>
    </w:p>
    <w:p w14:paraId="70EC2590">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3.经协商不能解决的争议，双方可选择以下第</w:t>
      </w:r>
      <w:r>
        <w:rPr>
          <w:rFonts w:hint="eastAsia" w:ascii="仿宋" w:hAnsi="仿宋" w:eastAsia="仿宋" w:cs="仿宋"/>
          <w:sz w:val="21"/>
          <w:szCs w:val="21"/>
          <w:u w:val="single"/>
        </w:rPr>
        <w:t xml:space="preserve">    </w:t>
      </w:r>
      <w:r>
        <w:rPr>
          <w:rFonts w:hint="eastAsia" w:ascii="仿宋" w:hAnsi="仿宋" w:eastAsia="仿宋" w:cs="仿宋"/>
          <w:sz w:val="21"/>
          <w:szCs w:val="21"/>
        </w:rPr>
        <w:t>种方式解决：</w:t>
      </w:r>
    </w:p>
    <w:p w14:paraId="2CD2668A">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①向信阳市有管辖权的法院提起诉讼；</w:t>
      </w:r>
    </w:p>
    <w:p w14:paraId="5090E14C">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②向信阳仲裁委员会提出仲裁。</w:t>
      </w:r>
    </w:p>
    <w:p w14:paraId="0C2BF40A">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4.在法院审理和仲裁期间，除有争议部分外，本合同其他部分可以履行的仍应按合同条款继续履行。</w:t>
      </w:r>
    </w:p>
    <w:p w14:paraId="7084883B">
      <w:pPr>
        <w:widowControl/>
        <w:tabs>
          <w:tab w:val="left" w:pos="1760"/>
        </w:tabs>
        <w:wordWrap w:val="0"/>
        <w:spacing w:line="360" w:lineRule="auto"/>
        <w:ind w:firstLine="200"/>
        <w:jc w:val="left"/>
        <w:rPr>
          <w:rFonts w:hint="eastAsia" w:ascii="仿宋" w:hAnsi="仿宋" w:eastAsia="仿宋" w:cs="仿宋"/>
          <w:kern w:val="0"/>
          <w:szCs w:val="21"/>
        </w:rPr>
      </w:pPr>
      <w:r>
        <w:rPr>
          <w:rFonts w:hint="eastAsia" w:ascii="仿宋" w:hAnsi="仿宋" w:eastAsia="仿宋" w:cs="仿宋"/>
          <w:b/>
          <w:bCs/>
          <w:kern w:val="0"/>
          <w:szCs w:val="21"/>
        </w:rPr>
        <w:t>第十</w:t>
      </w:r>
      <w:r>
        <w:rPr>
          <w:rFonts w:hint="eastAsia" w:ascii="仿宋" w:hAnsi="仿宋" w:eastAsia="仿宋" w:cs="仿宋"/>
          <w:b/>
          <w:bCs/>
          <w:kern w:val="0"/>
          <w:szCs w:val="21"/>
          <w:lang w:val="en-US" w:eastAsia="zh-CN"/>
        </w:rPr>
        <w:t>四</w:t>
      </w:r>
      <w:r>
        <w:rPr>
          <w:rFonts w:hint="eastAsia" w:ascii="仿宋" w:hAnsi="仿宋" w:eastAsia="仿宋" w:cs="仿宋"/>
          <w:b/>
          <w:bCs/>
          <w:kern w:val="0"/>
          <w:szCs w:val="21"/>
        </w:rPr>
        <w:t>条    其他</w:t>
      </w:r>
    </w:p>
    <w:p w14:paraId="2CE53318">
      <w:pPr>
        <w:pStyle w:val="50"/>
        <w:wordWrap w:val="0"/>
        <w:spacing w:after="0" w:line="360" w:lineRule="auto"/>
        <w:ind w:left="0" w:leftChars="0"/>
        <w:rPr>
          <w:rFonts w:hint="eastAsia" w:ascii="仿宋" w:hAnsi="仿宋" w:eastAsia="仿宋" w:cs="仿宋"/>
          <w:sz w:val="21"/>
          <w:szCs w:val="21"/>
        </w:rPr>
      </w:pPr>
      <w:bookmarkStart w:id="897" w:name="page40"/>
      <w:bookmarkEnd w:id="897"/>
      <w:r>
        <w:rPr>
          <w:rFonts w:hint="eastAsia" w:ascii="仿宋" w:hAnsi="仿宋" w:eastAsia="仿宋" w:cs="仿宋"/>
          <w:sz w:val="21"/>
          <w:szCs w:val="21"/>
        </w:rPr>
        <w:t>符合《政府采购法》第 49 条规定的，经双方协商，办理政府采购手续后，可签订补充合同，所签订的补充合同与本合同具有同等法律效力。</w:t>
      </w:r>
    </w:p>
    <w:p w14:paraId="1EB352E6">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本合同一式</w:t>
      </w:r>
      <w:r>
        <w:rPr>
          <w:rFonts w:hint="eastAsia" w:ascii="仿宋" w:hAnsi="仿宋" w:eastAsia="仿宋" w:cs="仿宋"/>
          <w:sz w:val="21"/>
          <w:szCs w:val="21"/>
          <w:u w:val="single"/>
        </w:rPr>
        <w:t xml:space="preserve">    </w:t>
      </w:r>
      <w:r>
        <w:rPr>
          <w:rFonts w:hint="eastAsia" w:ascii="仿宋" w:hAnsi="仿宋" w:eastAsia="仿宋" w:cs="仿宋"/>
          <w:sz w:val="21"/>
          <w:szCs w:val="21"/>
        </w:rPr>
        <w:t>份，甲、乙双方各执</w:t>
      </w:r>
      <w:r>
        <w:rPr>
          <w:rFonts w:hint="eastAsia" w:ascii="仿宋" w:hAnsi="仿宋" w:eastAsia="仿宋" w:cs="仿宋"/>
          <w:sz w:val="21"/>
          <w:szCs w:val="21"/>
          <w:u w:val="single"/>
        </w:rPr>
        <w:t xml:space="preserve">    </w:t>
      </w:r>
      <w:r>
        <w:rPr>
          <w:rFonts w:hint="eastAsia" w:ascii="仿宋" w:hAnsi="仿宋" w:eastAsia="仿宋" w:cs="仿宋"/>
          <w:sz w:val="21"/>
          <w:szCs w:val="21"/>
        </w:rPr>
        <w:t>份。</w:t>
      </w:r>
    </w:p>
    <w:p w14:paraId="7347F031">
      <w:pPr>
        <w:pStyle w:val="50"/>
        <w:wordWrap w:val="0"/>
        <w:spacing w:after="0" w:line="360" w:lineRule="auto"/>
        <w:ind w:left="0" w:leftChars="0"/>
        <w:rPr>
          <w:rFonts w:hint="eastAsia" w:ascii="仿宋" w:hAnsi="仿宋" w:eastAsia="仿宋" w:cs="仿宋"/>
          <w:sz w:val="21"/>
          <w:szCs w:val="21"/>
        </w:rPr>
      </w:pPr>
      <w:bookmarkStart w:id="898" w:name="page41"/>
      <w:bookmarkEnd w:id="898"/>
      <w:r>
        <w:rPr>
          <w:rFonts w:hint="eastAsia" w:ascii="仿宋" w:hAnsi="仿宋" w:eastAsia="仿宋" w:cs="仿宋"/>
          <w:sz w:val="21"/>
          <w:szCs w:val="21"/>
        </w:rPr>
        <w:t>甲     方：                       乙     方：</w:t>
      </w:r>
    </w:p>
    <w:p w14:paraId="56792BA3">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名称：（盖章）                    名称：（盖章）</w:t>
      </w:r>
    </w:p>
    <w:p w14:paraId="697BDAB5">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地址：                            地址：</w:t>
      </w:r>
    </w:p>
    <w:p w14:paraId="5B9B14EA">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法定代表人（签字）：              法定代表人（签字）：</w:t>
      </w:r>
    </w:p>
    <w:p w14:paraId="78DA7700">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授权代表（签字）：                授权代表（签字）：</w:t>
      </w:r>
    </w:p>
    <w:p w14:paraId="65FB4CCA">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开户银行：                        开户银行：</w:t>
      </w:r>
    </w:p>
    <w:p w14:paraId="176CB36B">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银行账号：                        银行账号：</w:t>
      </w:r>
    </w:p>
    <w:p w14:paraId="311A7C96">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合同法律审核（盖章）：</w:t>
      </w:r>
    </w:p>
    <w:p w14:paraId="3D2EDB84">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时     间：     年     月     日</w:t>
      </w:r>
    </w:p>
    <w:p w14:paraId="47C21366">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特别说明：</w:t>
      </w:r>
    </w:p>
    <w:p w14:paraId="46975D7F">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1.本范本根据《政府采购法》、《合同法》等法律法规制定。具体项目的采购合同条款，在本范本框架内由甲乙双方协商一致签订。空格处画横线。</w:t>
      </w:r>
    </w:p>
    <w:p w14:paraId="0394C42E">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2.收款单位名称应与本合同乙方单位名称、项目中标单位名称、开具发票单位名称相一致。</w:t>
      </w:r>
    </w:p>
    <w:p w14:paraId="70E0250F">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3.甲方（采购单位）应盖本单位公章（不允许盖内设科室章），乙方应盖单位公章或合同专用章，合同双方应盖骑缝章。</w:t>
      </w:r>
    </w:p>
    <w:p w14:paraId="59BA137A">
      <w:pPr>
        <w:pStyle w:val="50"/>
        <w:wordWrap w:val="0"/>
        <w:spacing w:after="0" w:line="360" w:lineRule="auto"/>
        <w:ind w:left="0" w:leftChars="0"/>
        <w:rPr>
          <w:rFonts w:hint="eastAsia" w:ascii="仿宋" w:hAnsi="仿宋" w:eastAsia="仿宋" w:cs="仿宋"/>
          <w:sz w:val="21"/>
          <w:szCs w:val="21"/>
        </w:rPr>
      </w:pPr>
      <w:r>
        <w:rPr>
          <w:rFonts w:hint="eastAsia" w:ascii="仿宋" w:hAnsi="仿宋" w:eastAsia="仿宋" w:cs="仿宋"/>
          <w:sz w:val="21"/>
          <w:szCs w:val="21"/>
        </w:rPr>
        <w:t>4.除涉密项目外，根据《政府采购法实施条例》第 50 条规定：采购人应当自政府采购合同签订之日起 2 个工作日内，将政府采购合同在省级以上人民政府财政部门指定的媒体上公告。</w:t>
      </w:r>
    </w:p>
    <w:p w14:paraId="44034536">
      <w:pPr>
        <w:tabs>
          <w:tab w:val="left" w:pos="1440"/>
        </w:tabs>
        <w:wordWrap w:val="0"/>
        <w:outlineLvl w:val="9"/>
        <w:rPr>
          <w:rFonts w:hint="eastAsia" w:ascii="仿宋" w:hAnsi="仿宋" w:eastAsia="仿宋" w:cs="仿宋"/>
        </w:rPr>
      </w:pPr>
    </w:p>
    <w:p w14:paraId="5956BA09">
      <w:pPr>
        <w:tabs>
          <w:tab w:val="left" w:pos="1440"/>
        </w:tabs>
        <w:wordWrap w:val="0"/>
        <w:outlineLvl w:val="9"/>
        <w:rPr>
          <w:rFonts w:hint="eastAsia" w:ascii="仿宋" w:hAnsi="仿宋" w:eastAsia="仿宋" w:cs="仿宋"/>
        </w:rPr>
      </w:pPr>
    </w:p>
    <w:p w14:paraId="388BBEBD">
      <w:pPr>
        <w:outlineLvl w:val="9"/>
        <w:rPr>
          <w:rFonts w:hint="eastAsia" w:ascii="仿宋" w:hAnsi="仿宋" w:eastAsia="仿宋" w:cs="仿宋"/>
        </w:rPr>
      </w:pPr>
    </w:p>
    <w:p w14:paraId="4D3D17EE">
      <w:pPr>
        <w:bidi w:val="0"/>
        <w:outlineLvl w:val="9"/>
        <w:rPr>
          <w:rFonts w:hint="eastAsia" w:ascii="仿宋" w:hAnsi="仿宋" w:eastAsia="仿宋" w:cs="仿宋"/>
          <w:kern w:val="2"/>
          <w:sz w:val="21"/>
          <w:szCs w:val="24"/>
          <w:lang w:val="en-US" w:eastAsia="zh-CN" w:bidi="ar-SA"/>
        </w:rPr>
      </w:pPr>
    </w:p>
    <w:p w14:paraId="3BA1D2C1">
      <w:pPr>
        <w:bidi w:val="0"/>
        <w:outlineLvl w:val="9"/>
        <w:rPr>
          <w:rFonts w:hint="eastAsia" w:ascii="仿宋" w:hAnsi="仿宋" w:eastAsia="仿宋" w:cs="仿宋"/>
          <w:lang w:val="en-US" w:eastAsia="zh-CN"/>
        </w:rPr>
      </w:pPr>
    </w:p>
    <w:p w14:paraId="760D64A1">
      <w:pPr>
        <w:bidi w:val="0"/>
        <w:outlineLvl w:val="9"/>
        <w:rPr>
          <w:rFonts w:hint="eastAsia" w:ascii="仿宋" w:hAnsi="仿宋" w:eastAsia="仿宋" w:cs="仿宋"/>
          <w:lang w:val="en-US" w:eastAsia="zh-CN"/>
        </w:rPr>
      </w:pPr>
    </w:p>
    <w:p w14:paraId="65925582">
      <w:pPr>
        <w:bidi w:val="0"/>
        <w:outlineLvl w:val="9"/>
        <w:rPr>
          <w:rFonts w:hint="eastAsia" w:ascii="仿宋" w:hAnsi="仿宋" w:eastAsia="仿宋" w:cs="仿宋"/>
          <w:lang w:val="en-US" w:eastAsia="zh-CN"/>
        </w:rPr>
      </w:pPr>
    </w:p>
    <w:p w14:paraId="3D5A957B">
      <w:pPr>
        <w:bidi w:val="0"/>
        <w:outlineLvl w:val="9"/>
        <w:rPr>
          <w:rFonts w:hint="eastAsia" w:ascii="仿宋" w:hAnsi="仿宋" w:eastAsia="仿宋" w:cs="仿宋"/>
          <w:lang w:val="en-US" w:eastAsia="zh-CN"/>
        </w:rPr>
      </w:pPr>
    </w:p>
    <w:p w14:paraId="129A2EE0">
      <w:pPr>
        <w:bidi w:val="0"/>
        <w:outlineLvl w:val="9"/>
        <w:rPr>
          <w:rFonts w:hint="eastAsia" w:ascii="仿宋" w:hAnsi="仿宋" w:eastAsia="仿宋" w:cs="仿宋"/>
          <w:lang w:val="en-US" w:eastAsia="zh-CN"/>
        </w:rPr>
      </w:pPr>
    </w:p>
    <w:p w14:paraId="0AB3C784">
      <w:pPr>
        <w:bidi w:val="0"/>
        <w:outlineLvl w:val="9"/>
        <w:rPr>
          <w:rFonts w:hint="eastAsia" w:ascii="仿宋" w:hAnsi="仿宋" w:eastAsia="仿宋" w:cs="仿宋"/>
          <w:lang w:val="en-US" w:eastAsia="zh-CN"/>
        </w:rPr>
      </w:pPr>
    </w:p>
    <w:p w14:paraId="2B2BFD9F">
      <w:pPr>
        <w:bidi w:val="0"/>
        <w:outlineLvl w:val="9"/>
        <w:rPr>
          <w:rFonts w:hint="eastAsia" w:ascii="仿宋" w:hAnsi="仿宋" w:eastAsia="仿宋" w:cs="仿宋"/>
          <w:lang w:val="en-US" w:eastAsia="zh-CN"/>
        </w:rPr>
      </w:pPr>
    </w:p>
    <w:p w14:paraId="5F5ABF30">
      <w:pPr>
        <w:bidi w:val="0"/>
        <w:outlineLvl w:val="9"/>
        <w:rPr>
          <w:rFonts w:hint="eastAsia" w:ascii="仿宋" w:hAnsi="仿宋" w:eastAsia="仿宋" w:cs="仿宋"/>
          <w:lang w:val="en-US" w:eastAsia="zh-CN"/>
        </w:rPr>
      </w:pPr>
    </w:p>
    <w:p w14:paraId="31C9E3BC">
      <w:pPr>
        <w:pStyle w:val="70"/>
        <w:keepNext w:val="0"/>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20" w:lineRule="atLeast"/>
        <w:jc w:val="center"/>
        <w:textAlignment w:val="auto"/>
        <w:outlineLvl w:val="9"/>
        <w:rPr>
          <w:rFonts w:hint="eastAsia" w:ascii="仿宋" w:hAnsi="仿宋" w:eastAsia="仿宋" w:cs="仿宋"/>
          <w:sz w:val="44"/>
          <w:szCs w:val="44"/>
          <w:lang w:val="en-US" w:eastAsia="zh-CN"/>
        </w:rPr>
      </w:pPr>
    </w:p>
    <w:p w14:paraId="4FDD40BE">
      <w:pPr>
        <w:pStyle w:val="70"/>
        <w:keepNext w:val="0"/>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20" w:lineRule="atLeast"/>
        <w:jc w:val="center"/>
        <w:textAlignment w:val="auto"/>
        <w:rPr>
          <w:rFonts w:hint="eastAsia" w:ascii="仿宋" w:hAnsi="仿宋" w:eastAsia="仿宋" w:cs="仿宋"/>
          <w:sz w:val="44"/>
          <w:szCs w:val="44"/>
          <w:lang w:val="en-US" w:eastAsia="zh-CN"/>
        </w:rPr>
        <w:sectPr>
          <w:pgSz w:w="11906" w:h="16838"/>
          <w:pgMar w:top="1418" w:right="1418" w:bottom="1418" w:left="1418" w:header="851" w:footer="850" w:gutter="0"/>
          <w:cols w:space="720" w:num="1"/>
          <w:docGrid w:linePitch="312" w:charSpace="0"/>
        </w:sectPr>
      </w:pPr>
    </w:p>
    <w:p w14:paraId="354A82EE">
      <w:pPr>
        <w:pStyle w:val="70"/>
        <w:keepNext w:val="0"/>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20" w:lineRule="atLeast"/>
        <w:jc w:val="center"/>
        <w:textAlignment w:val="auto"/>
        <w:outlineLvl w:val="0"/>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第五章采购需求</w:t>
      </w:r>
    </w:p>
    <w:p w14:paraId="4411DFF1">
      <w:pPr>
        <w:pStyle w:val="70"/>
        <w:keepNext w:val="0"/>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20" w:lineRule="atLeast"/>
        <w:jc w:val="center"/>
        <w:textAlignment w:val="auto"/>
        <w:outlineLvl w:val="0"/>
        <w:rPr>
          <w:rFonts w:hint="eastAsia" w:ascii="仿宋" w:hAnsi="仿宋" w:eastAsia="仿宋" w:cs="仿宋"/>
          <w:sz w:val="44"/>
          <w:szCs w:val="44"/>
          <w:lang w:val="en-US" w:eastAsia="zh-CN"/>
        </w:rPr>
      </w:pPr>
    </w:p>
    <w:p w14:paraId="3CE2F0FE">
      <w:pPr>
        <w:pStyle w:val="70"/>
        <w:keepNext w:val="0"/>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20" w:lineRule="atLeast"/>
        <w:jc w:val="center"/>
        <w:textAlignment w:val="auto"/>
        <w:outlineLvl w:val="0"/>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详见附件</w:t>
      </w:r>
    </w:p>
    <w:p w14:paraId="150638EC">
      <w:pPr>
        <w:tabs>
          <w:tab w:val="left" w:pos="3660"/>
        </w:tabs>
        <w:bidi w:val="0"/>
        <w:jc w:val="left"/>
        <w:rPr>
          <w:rFonts w:hint="eastAsia" w:ascii="仿宋" w:hAnsi="仿宋" w:eastAsia="仿宋" w:cs="仿宋"/>
          <w:kern w:val="0"/>
          <w:sz w:val="24"/>
          <w:lang w:eastAsia="zh-CN"/>
        </w:rPr>
      </w:pPr>
      <w:r>
        <w:rPr>
          <w:rFonts w:hint="eastAsia" w:ascii="仿宋" w:hAnsi="仿宋" w:eastAsia="仿宋" w:cs="仿宋"/>
          <w:lang w:val="en-US" w:eastAsia="zh-CN"/>
        </w:rPr>
        <w:tab/>
      </w:r>
    </w:p>
    <w:p w14:paraId="444B50DF">
      <w:pPr>
        <w:tabs>
          <w:tab w:val="left" w:pos="1440"/>
        </w:tabs>
        <w:wordWrap w:val="0"/>
        <w:outlineLvl w:val="9"/>
        <w:rPr>
          <w:rFonts w:hint="eastAsia" w:ascii="仿宋" w:hAnsi="仿宋" w:eastAsia="仿宋" w:cs="仿宋"/>
          <w:kern w:val="0"/>
          <w:sz w:val="24"/>
        </w:rPr>
      </w:pPr>
    </w:p>
    <w:p w14:paraId="6ADF318F">
      <w:pPr>
        <w:tabs>
          <w:tab w:val="left" w:pos="1440"/>
        </w:tabs>
        <w:wordWrap w:val="0"/>
        <w:outlineLvl w:val="9"/>
        <w:rPr>
          <w:rFonts w:hint="eastAsia" w:ascii="仿宋" w:hAnsi="仿宋" w:eastAsia="仿宋" w:cs="仿宋"/>
          <w:kern w:val="0"/>
          <w:sz w:val="24"/>
        </w:rPr>
      </w:pPr>
    </w:p>
    <w:p w14:paraId="74EDB4E8">
      <w:pPr>
        <w:tabs>
          <w:tab w:val="left" w:pos="1440"/>
        </w:tabs>
        <w:wordWrap w:val="0"/>
        <w:outlineLvl w:val="9"/>
        <w:rPr>
          <w:rFonts w:hint="eastAsia" w:ascii="仿宋" w:hAnsi="仿宋" w:eastAsia="仿宋" w:cs="仿宋"/>
          <w:kern w:val="0"/>
          <w:sz w:val="24"/>
        </w:rPr>
      </w:pPr>
    </w:p>
    <w:p w14:paraId="7763B633">
      <w:pPr>
        <w:tabs>
          <w:tab w:val="left" w:pos="1440"/>
        </w:tabs>
        <w:wordWrap w:val="0"/>
        <w:outlineLvl w:val="9"/>
        <w:rPr>
          <w:rFonts w:hint="eastAsia" w:ascii="仿宋" w:hAnsi="仿宋" w:eastAsia="仿宋" w:cs="仿宋"/>
          <w:kern w:val="0"/>
          <w:sz w:val="24"/>
        </w:rPr>
      </w:pPr>
    </w:p>
    <w:p w14:paraId="59CB9275">
      <w:pPr>
        <w:tabs>
          <w:tab w:val="left" w:pos="1440"/>
        </w:tabs>
        <w:wordWrap w:val="0"/>
        <w:outlineLvl w:val="9"/>
        <w:rPr>
          <w:rFonts w:hint="eastAsia" w:ascii="仿宋" w:hAnsi="仿宋" w:eastAsia="仿宋" w:cs="仿宋"/>
          <w:kern w:val="0"/>
          <w:sz w:val="24"/>
        </w:rPr>
      </w:pPr>
    </w:p>
    <w:p w14:paraId="5B96DC4C">
      <w:pPr>
        <w:tabs>
          <w:tab w:val="left" w:pos="1440"/>
        </w:tabs>
        <w:wordWrap w:val="0"/>
        <w:outlineLvl w:val="9"/>
        <w:rPr>
          <w:rFonts w:hint="eastAsia" w:ascii="仿宋" w:hAnsi="仿宋" w:eastAsia="仿宋" w:cs="仿宋"/>
          <w:kern w:val="0"/>
          <w:sz w:val="24"/>
        </w:rPr>
      </w:pPr>
    </w:p>
    <w:p w14:paraId="557CE19D">
      <w:pPr>
        <w:tabs>
          <w:tab w:val="left" w:pos="1440"/>
        </w:tabs>
        <w:wordWrap w:val="0"/>
        <w:outlineLvl w:val="9"/>
        <w:rPr>
          <w:rFonts w:hint="eastAsia" w:ascii="仿宋" w:hAnsi="仿宋" w:eastAsia="仿宋" w:cs="仿宋"/>
          <w:kern w:val="0"/>
          <w:sz w:val="24"/>
        </w:rPr>
      </w:pPr>
    </w:p>
    <w:p w14:paraId="2E76F098">
      <w:pPr>
        <w:tabs>
          <w:tab w:val="left" w:pos="1440"/>
        </w:tabs>
        <w:wordWrap w:val="0"/>
        <w:outlineLvl w:val="9"/>
        <w:rPr>
          <w:rFonts w:hint="eastAsia" w:ascii="仿宋" w:hAnsi="仿宋" w:eastAsia="仿宋" w:cs="仿宋"/>
          <w:kern w:val="0"/>
          <w:sz w:val="24"/>
        </w:rPr>
      </w:pPr>
    </w:p>
    <w:p w14:paraId="778C7DAA">
      <w:pPr>
        <w:tabs>
          <w:tab w:val="left" w:pos="1440"/>
        </w:tabs>
        <w:wordWrap w:val="0"/>
        <w:outlineLvl w:val="9"/>
        <w:rPr>
          <w:rFonts w:hint="eastAsia" w:ascii="仿宋" w:hAnsi="仿宋" w:eastAsia="仿宋" w:cs="仿宋"/>
          <w:kern w:val="0"/>
          <w:sz w:val="24"/>
        </w:rPr>
      </w:pPr>
    </w:p>
    <w:p w14:paraId="75EEC775">
      <w:pPr>
        <w:pStyle w:val="2"/>
        <w:wordWrap w:val="0"/>
        <w:rPr>
          <w:rFonts w:hint="eastAsia" w:ascii="仿宋" w:hAnsi="仿宋" w:eastAsia="仿宋" w:cs="仿宋"/>
          <w:kern w:val="0"/>
          <w:sz w:val="24"/>
        </w:rPr>
        <w:sectPr>
          <w:pgSz w:w="11906" w:h="16838"/>
          <w:pgMar w:top="1418" w:right="1418" w:bottom="1418" w:left="1418" w:header="851" w:footer="850" w:gutter="0"/>
          <w:cols w:space="720" w:num="1"/>
          <w:docGrid w:linePitch="312" w:charSpace="0"/>
        </w:sectPr>
      </w:pPr>
      <w:r>
        <w:rPr>
          <w:rFonts w:hint="eastAsia" w:ascii="仿宋" w:hAnsi="仿宋" w:eastAsia="仿宋" w:cs="仿宋"/>
          <w:kern w:val="0"/>
          <w:sz w:val="24"/>
        </w:rPr>
        <w:br w:type="page"/>
      </w:r>
      <w:bookmarkEnd w:id="893"/>
      <w:bookmarkStart w:id="899" w:name="_Toc27917"/>
      <w:bookmarkStart w:id="900" w:name="_Toc26470"/>
    </w:p>
    <w:bookmarkEnd w:id="899"/>
    <w:bookmarkEnd w:id="900"/>
    <w:p w14:paraId="7E0D6D2A">
      <w:pPr>
        <w:spacing w:line="360" w:lineRule="auto"/>
        <w:jc w:val="center"/>
        <w:outlineLvl w:val="0"/>
        <w:rPr>
          <w:rFonts w:hint="eastAsia" w:ascii="仿宋" w:hAnsi="仿宋" w:eastAsia="仿宋" w:cs="仿宋"/>
          <w:b/>
          <w:bCs/>
          <w:kern w:val="44"/>
          <w:sz w:val="44"/>
          <w:szCs w:val="44"/>
        </w:rPr>
      </w:pPr>
      <w:bookmarkStart w:id="901" w:name="_Toc23712"/>
      <w:bookmarkStart w:id="902" w:name="_Toc24289"/>
      <w:r>
        <w:rPr>
          <w:rFonts w:hint="eastAsia" w:ascii="仿宋" w:hAnsi="仿宋" w:eastAsia="仿宋" w:cs="仿宋"/>
          <w:b/>
          <w:bCs/>
          <w:kern w:val="44"/>
          <w:sz w:val="44"/>
          <w:szCs w:val="44"/>
        </w:rPr>
        <w:t>第六章 响应文件格式</w:t>
      </w:r>
      <w:bookmarkEnd w:id="901"/>
      <w:bookmarkEnd w:id="902"/>
    </w:p>
    <w:p w14:paraId="4120DF33">
      <w:pPr>
        <w:wordWrap w:val="0"/>
        <w:snapToGrid w:val="0"/>
        <w:spacing w:after="120" w:afterLines="50"/>
        <w:rPr>
          <w:rFonts w:hint="eastAsia" w:ascii="仿宋" w:hAnsi="仿宋" w:eastAsia="仿宋" w:cs="仿宋"/>
        </w:rPr>
      </w:pPr>
    </w:p>
    <w:p w14:paraId="52E22480">
      <w:pPr>
        <w:wordWrap w:val="0"/>
        <w:snapToGrid w:val="0"/>
        <w:spacing w:line="420" w:lineRule="exact"/>
        <w:ind w:firstLine="1446" w:firstLineChars="450"/>
        <w:rPr>
          <w:rFonts w:hint="eastAsia" w:ascii="仿宋" w:hAnsi="仿宋" w:eastAsia="仿宋" w:cs="仿宋"/>
          <w:b/>
          <w:bCs/>
          <w:sz w:val="32"/>
          <w:szCs w:val="32"/>
          <w:u w:val="single"/>
        </w:rPr>
      </w:pPr>
      <w:bookmarkStart w:id="903" w:name="_A1_投标书"/>
      <w:bookmarkEnd w:id="903"/>
      <w:bookmarkStart w:id="904" w:name="_Toc192127128"/>
      <w:bookmarkStart w:id="905" w:name="_Toc176663528"/>
      <w:bookmarkStart w:id="906" w:name="_Toc410631173"/>
      <w:bookmarkStart w:id="907" w:name="_Toc416103814"/>
      <w:bookmarkStart w:id="908" w:name="_Toc414445764"/>
      <w:bookmarkStart w:id="909" w:name="_Toc179091096"/>
      <w:bookmarkStart w:id="910" w:name="_Toc128455956"/>
      <w:bookmarkStart w:id="911" w:name="_Toc192127127"/>
      <w:bookmarkStart w:id="912" w:name="_Toc372807484"/>
      <w:bookmarkStart w:id="913" w:name="_Toc162669084"/>
      <w:bookmarkStart w:id="914" w:name="_Toc181038076"/>
      <w:bookmarkStart w:id="915" w:name="_Toc23340"/>
    </w:p>
    <w:p w14:paraId="5D3CB924">
      <w:pPr>
        <w:wordWrap w:val="0"/>
        <w:snapToGrid w:val="0"/>
        <w:spacing w:line="420" w:lineRule="exact"/>
        <w:ind w:firstLine="1446" w:firstLineChars="450"/>
        <w:rPr>
          <w:rFonts w:hint="eastAsia" w:ascii="仿宋" w:hAnsi="仿宋" w:eastAsia="仿宋" w:cs="仿宋"/>
          <w:b/>
          <w:bCs/>
          <w:sz w:val="32"/>
          <w:szCs w:val="32"/>
          <w:u w:val="single"/>
        </w:rPr>
      </w:pPr>
    </w:p>
    <w:p w14:paraId="6866E14D">
      <w:pPr>
        <w:wordWrap w:val="0"/>
        <w:snapToGrid w:val="0"/>
        <w:spacing w:line="420" w:lineRule="exact"/>
        <w:ind w:firstLine="1446" w:firstLineChars="450"/>
        <w:rPr>
          <w:rFonts w:hint="eastAsia" w:ascii="仿宋" w:hAnsi="仿宋" w:eastAsia="仿宋" w:cs="仿宋"/>
          <w:sz w:val="32"/>
          <w:szCs w:val="32"/>
        </w:rPr>
      </w:pPr>
      <w:r>
        <w:rPr>
          <w:rFonts w:hint="eastAsia" w:ascii="仿宋" w:hAnsi="仿宋" w:eastAsia="仿宋" w:cs="仿宋"/>
          <w:b/>
          <w:bCs/>
          <w:sz w:val="32"/>
          <w:szCs w:val="32"/>
          <w:u w:val="single"/>
        </w:rPr>
        <w:t xml:space="preserve">                 </w:t>
      </w:r>
      <w:bookmarkStart w:id="916" w:name="_Toc25632"/>
      <w:bookmarkStart w:id="917" w:name="_Toc13474"/>
      <w:bookmarkStart w:id="918" w:name="_Toc3967_WPSOffice_Level1"/>
      <w:bookmarkStart w:id="919" w:name="_Toc22805_WPSOffice_Level1"/>
      <w:bookmarkStart w:id="920" w:name="_Toc4484"/>
      <w:bookmarkStart w:id="921" w:name="_Toc6392"/>
      <w:bookmarkStart w:id="922" w:name="_Toc16795_WPSOffice_Level1"/>
      <w:bookmarkStart w:id="923" w:name="_Toc8245_WPSOffice_Level1"/>
      <w:r>
        <w:rPr>
          <w:rFonts w:hint="eastAsia" w:ascii="仿宋" w:hAnsi="仿宋" w:eastAsia="仿宋" w:cs="仿宋"/>
          <w:b/>
          <w:bCs/>
          <w:sz w:val="32"/>
          <w:szCs w:val="32"/>
        </w:rPr>
        <w:t>（</w:t>
      </w:r>
      <w:r>
        <w:rPr>
          <w:rFonts w:hint="eastAsia" w:ascii="仿宋" w:hAnsi="仿宋" w:eastAsia="仿宋" w:cs="仿宋"/>
          <w:b/>
          <w:bCs/>
          <w:sz w:val="32"/>
          <w:szCs w:val="32"/>
          <w:lang w:eastAsia="zh-CN"/>
        </w:rPr>
        <w:t>项目名称</w:t>
      </w:r>
      <w:r>
        <w:rPr>
          <w:rFonts w:hint="eastAsia" w:ascii="仿宋" w:hAnsi="仿宋" w:eastAsia="仿宋" w:cs="仿宋"/>
          <w:b/>
          <w:bCs/>
          <w:sz w:val="32"/>
          <w:szCs w:val="32"/>
        </w:rPr>
        <w:t>）</w:t>
      </w:r>
      <w:bookmarkEnd w:id="916"/>
      <w:bookmarkEnd w:id="917"/>
      <w:bookmarkEnd w:id="918"/>
      <w:bookmarkEnd w:id="919"/>
      <w:bookmarkEnd w:id="920"/>
      <w:bookmarkEnd w:id="921"/>
      <w:bookmarkEnd w:id="922"/>
      <w:bookmarkEnd w:id="923"/>
      <w:r>
        <w:rPr>
          <w:rFonts w:hint="eastAsia" w:ascii="仿宋" w:hAnsi="仿宋" w:eastAsia="仿宋" w:cs="仿宋"/>
          <w:b/>
          <w:bCs/>
          <w:sz w:val="32"/>
          <w:szCs w:val="32"/>
        </w:rPr>
        <w:t>竞争性磋商</w:t>
      </w:r>
    </w:p>
    <w:p w14:paraId="1A6F90A9">
      <w:pPr>
        <w:wordWrap w:val="0"/>
        <w:spacing w:line="1000" w:lineRule="exact"/>
        <w:jc w:val="center"/>
        <w:rPr>
          <w:rFonts w:hint="eastAsia" w:ascii="仿宋" w:hAnsi="仿宋" w:eastAsia="仿宋" w:cs="仿宋"/>
          <w:b/>
          <w:bCs/>
          <w:sz w:val="84"/>
          <w:szCs w:val="84"/>
        </w:rPr>
      </w:pPr>
    </w:p>
    <w:p w14:paraId="23F12515">
      <w:pPr>
        <w:wordWrap w:val="0"/>
        <w:spacing w:line="1000" w:lineRule="exact"/>
        <w:jc w:val="center"/>
        <w:rPr>
          <w:rFonts w:hint="eastAsia" w:ascii="仿宋" w:hAnsi="仿宋" w:eastAsia="仿宋" w:cs="仿宋"/>
          <w:sz w:val="52"/>
          <w:szCs w:val="52"/>
        </w:rPr>
      </w:pPr>
      <w:r>
        <w:rPr>
          <w:rFonts w:hint="eastAsia" w:ascii="仿宋" w:hAnsi="仿宋" w:eastAsia="仿宋" w:cs="仿宋"/>
          <w:b/>
          <w:bCs/>
          <w:sz w:val="84"/>
          <w:szCs w:val="84"/>
        </w:rPr>
        <w:t>响 应 文 件</w:t>
      </w:r>
    </w:p>
    <w:p w14:paraId="440646F5">
      <w:pPr>
        <w:wordWrap w:val="0"/>
        <w:spacing w:before="240" w:beforeLines="100"/>
        <w:ind w:firstLine="3840" w:firstLineChars="1200"/>
        <w:rPr>
          <w:rFonts w:hint="eastAsia" w:ascii="仿宋" w:hAnsi="仿宋" w:eastAsia="仿宋" w:cs="仿宋"/>
          <w:sz w:val="32"/>
          <w:szCs w:val="32"/>
        </w:rPr>
      </w:pPr>
    </w:p>
    <w:p w14:paraId="60AFB69C">
      <w:pPr>
        <w:wordWrap w:val="0"/>
        <w:spacing w:before="240" w:beforeLines="100"/>
        <w:ind w:firstLine="2739" w:firstLineChars="856"/>
        <w:rPr>
          <w:rFonts w:hint="eastAsia" w:ascii="仿宋" w:hAnsi="仿宋" w:eastAsia="仿宋" w:cs="仿宋"/>
          <w:sz w:val="32"/>
          <w:szCs w:val="32"/>
        </w:rPr>
      </w:pPr>
      <w:r>
        <w:rPr>
          <w:rFonts w:hint="eastAsia" w:ascii="仿宋" w:hAnsi="仿宋" w:eastAsia="仿宋" w:cs="仿宋"/>
          <w:sz w:val="32"/>
          <w:szCs w:val="32"/>
        </w:rPr>
        <w:t>采购编号：</w:t>
      </w:r>
    </w:p>
    <w:p w14:paraId="062727C7">
      <w:pPr>
        <w:wordWrap w:val="0"/>
        <w:jc w:val="center"/>
        <w:rPr>
          <w:rFonts w:hint="eastAsia" w:ascii="仿宋" w:hAnsi="仿宋" w:eastAsia="仿宋" w:cs="仿宋"/>
          <w:sz w:val="32"/>
          <w:szCs w:val="32"/>
        </w:rPr>
      </w:pPr>
    </w:p>
    <w:p w14:paraId="4110D04E">
      <w:pPr>
        <w:wordWrap w:val="0"/>
        <w:jc w:val="center"/>
        <w:rPr>
          <w:rFonts w:hint="eastAsia" w:ascii="仿宋" w:hAnsi="仿宋" w:eastAsia="仿宋" w:cs="仿宋"/>
          <w:sz w:val="32"/>
          <w:szCs w:val="32"/>
        </w:rPr>
      </w:pPr>
    </w:p>
    <w:p w14:paraId="4198586E">
      <w:pPr>
        <w:wordWrap w:val="0"/>
        <w:jc w:val="center"/>
        <w:rPr>
          <w:rFonts w:hint="eastAsia" w:ascii="仿宋" w:hAnsi="仿宋" w:eastAsia="仿宋" w:cs="仿宋"/>
          <w:sz w:val="32"/>
          <w:szCs w:val="32"/>
        </w:rPr>
      </w:pPr>
    </w:p>
    <w:p w14:paraId="4C071230">
      <w:pPr>
        <w:wordWrap w:val="0"/>
        <w:jc w:val="center"/>
        <w:rPr>
          <w:rFonts w:hint="eastAsia" w:ascii="仿宋" w:hAnsi="仿宋" w:eastAsia="仿宋" w:cs="仿宋"/>
          <w:sz w:val="32"/>
          <w:szCs w:val="32"/>
        </w:rPr>
      </w:pPr>
    </w:p>
    <w:p w14:paraId="1027DC4C">
      <w:pPr>
        <w:wordWrap w:val="0"/>
        <w:jc w:val="center"/>
        <w:rPr>
          <w:rFonts w:hint="eastAsia" w:ascii="仿宋" w:hAnsi="仿宋" w:eastAsia="仿宋" w:cs="仿宋"/>
          <w:sz w:val="32"/>
          <w:szCs w:val="32"/>
        </w:rPr>
      </w:pPr>
    </w:p>
    <w:p w14:paraId="3F6FAB6D">
      <w:pPr>
        <w:wordWrap w:val="0"/>
        <w:jc w:val="center"/>
        <w:rPr>
          <w:rFonts w:hint="eastAsia" w:ascii="仿宋" w:hAnsi="仿宋" w:eastAsia="仿宋" w:cs="仿宋"/>
          <w:sz w:val="32"/>
          <w:szCs w:val="32"/>
        </w:rPr>
      </w:pPr>
    </w:p>
    <w:p w14:paraId="2A1EF5A3">
      <w:pPr>
        <w:wordWrap w:val="0"/>
        <w:jc w:val="center"/>
        <w:rPr>
          <w:rFonts w:hint="eastAsia" w:ascii="仿宋" w:hAnsi="仿宋" w:eastAsia="仿宋" w:cs="仿宋"/>
          <w:sz w:val="32"/>
          <w:szCs w:val="32"/>
        </w:rPr>
      </w:pPr>
    </w:p>
    <w:p w14:paraId="44979C20">
      <w:pPr>
        <w:wordWrap w:val="0"/>
        <w:jc w:val="center"/>
        <w:rPr>
          <w:rFonts w:hint="eastAsia" w:ascii="仿宋" w:hAnsi="仿宋" w:eastAsia="仿宋" w:cs="仿宋"/>
          <w:sz w:val="32"/>
          <w:szCs w:val="32"/>
        </w:rPr>
      </w:pPr>
    </w:p>
    <w:p w14:paraId="6AA5C881">
      <w:pPr>
        <w:wordWrap w:val="0"/>
        <w:rPr>
          <w:rFonts w:hint="eastAsia" w:ascii="仿宋" w:hAnsi="仿宋" w:eastAsia="仿宋" w:cs="仿宋"/>
          <w:sz w:val="32"/>
          <w:szCs w:val="32"/>
        </w:rPr>
      </w:pPr>
    </w:p>
    <w:p w14:paraId="5A78F97C">
      <w:pPr>
        <w:wordWrap w:val="0"/>
        <w:jc w:val="center"/>
        <w:rPr>
          <w:rFonts w:hint="eastAsia" w:ascii="仿宋" w:hAnsi="仿宋" w:eastAsia="仿宋" w:cs="仿宋"/>
          <w:sz w:val="32"/>
          <w:szCs w:val="32"/>
        </w:rPr>
      </w:pPr>
    </w:p>
    <w:p w14:paraId="290A1DC8">
      <w:pPr>
        <w:wordWrap w:val="0"/>
        <w:spacing w:line="360" w:lineRule="auto"/>
        <w:jc w:val="center"/>
        <w:rPr>
          <w:rFonts w:hint="eastAsia" w:ascii="仿宋" w:hAnsi="仿宋" w:eastAsia="仿宋" w:cs="仿宋"/>
          <w:sz w:val="32"/>
          <w:szCs w:val="32"/>
        </w:rPr>
      </w:pPr>
    </w:p>
    <w:p w14:paraId="6ECF0054">
      <w:pPr>
        <w:wordWrap w:val="0"/>
        <w:spacing w:line="420" w:lineRule="exact"/>
        <w:jc w:val="center"/>
        <w:rPr>
          <w:rFonts w:hint="eastAsia" w:ascii="仿宋" w:hAnsi="仿宋" w:eastAsia="仿宋" w:cs="仿宋"/>
          <w:b/>
          <w:bCs/>
          <w:sz w:val="28"/>
          <w:szCs w:val="28"/>
        </w:rPr>
      </w:pPr>
      <w:bookmarkStart w:id="924" w:name="_Toc14451_WPSOffice_Level1"/>
      <w:bookmarkStart w:id="925" w:name="_Toc14463_WPSOffice_Level1"/>
      <w:bookmarkStart w:id="926" w:name="_Toc7391"/>
      <w:bookmarkStart w:id="927" w:name="_Toc16044"/>
      <w:bookmarkStart w:id="928" w:name="_Toc18652_WPSOffice_Level1"/>
      <w:bookmarkStart w:id="929" w:name="_Toc22812_WPSOffice_Level1"/>
      <w:bookmarkStart w:id="930" w:name="_Toc7378"/>
      <w:r>
        <w:rPr>
          <w:rFonts w:hint="eastAsia" w:ascii="仿宋" w:hAnsi="仿宋" w:eastAsia="仿宋" w:cs="仿宋"/>
          <w:b/>
          <w:bCs/>
          <w:sz w:val="28"/>
          <w:szCs w:val="28"/>
        </w:rPr>
        <w:t>供应商：</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（单位电子签章）</w:t>
      </w:r>
      <w:bookmarkEnd w:id="924"/>
      <w:bookmarkEnd w:id="925"/>
      <w:bookmarkEnd w:id="926"/>
      <w:bookmarkEnd w:id="927"/>
      <w:bookmarkEnd w:id="928"/>
      <w:bookmarkEnd w:id="929"/>
      <w:bookmarkEnd w:id="930"/>
    </w:p>
    <w:p w14:paraId="6CB45CFC">
      <w:pPr>
        <w:wordWrap w:val="0"/>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rPr>
        <w:t>法定代表人或其委托代理人</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（电子签名或盖章）</w:t>
      </w:r>
    </w:p>
    <w:p w14:paraId="0A208B51">
      <w:pPr>
        <w:wordWrap w:val="0"/>
        <w:spacing w:line="360" w:lineRule="auto"/>
        <w:ind w:firstLine="3171" w:firstLineChars="1128"/>
        <w:jc w:val="left"/>
        <w:rPr>
          <w:rFonts w:hint="eastAsia" w:ascii="仿宋" w:hAnsi="仿宋" w:eastAsia="仿宋" w:cs="仿宋"/>
          <w:sz w:val="28"/>
          <w:szCs w:val="28"/>
        </w:rPr>
        <w:sectPr>
          <w:pgSz w:w="11906" w:h="16838"/>
          <w:pgMar w:top="1418" w:right="1418" w:bottom="1418" w:left="1418" w:header="851" w:footer="850" w:gutter="0"/>
          <w:cols w:space="720" w:num="1"/>
          <w:docGrid w:linePitch="312" w:charSpace="0"/>
        </w:sectPr>
      </w:pPr>
      <w:bookmarkStart w:id="931" w:name="_Toc12941"/>
      <w:bookmarkStart w:id="932" w:name="_Toc16649"/>
      <w:bookmarkStart w:id="933" w:name="_Toc3607_WPSOffice_Level1"/>
      <w:bookmarkStart w:id="934" w:name="_Toc31848_WPSOffice_Level1"/>
      <w:bookmarkStart w:id="935" w:name="_Toc31395"/>
      <w:bookmarkStart w:id="936" w:name="_Toc21015_WPSOffice_Level1"/>
      <w:bookmarkStart w:id="937" w:name="_Toc27351_WPSOffice_Level1"/>
      <w:bookmarkStart w:id="938" w:name="_Toc20450"/>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日</w:t>
      </w:r>
      <w:bookmarkEnd w:id="931"/>
      <w:bookmarkEnd w:id="932"/>
      <w:bookmarkEnd w:id="933"/>
      <w:bookmarkEnd w:id="934"/>
      <w:bookmarkEnd w:id="935"/>
      <w:bookmarkEnd w:id="936"/>
      <w:bookmarkEnd w:id="937"/>
      <w:bookmarkEnd w:id="938"/>
    </w:p>
    <w:p w14:paraId="39BD8C8F">
      <w:pPr>
        <w:wordWrap w:val="0"/>
        <w:spacing w:line="460" w:lineRule="exact"/>
        <w:jc w:val="center"/>
        <w:rPr>
          <w:rFonts w:hint="eastAsia" w:ascii="仿宋" w:hAnsi="仿宋" w:eastAsia="仿宋" w:cs="仿宋"/>
          <w:b/>
          <w:bCs/>
          <w:sz w:val="28"/>
          <w:szCs w:val="28"/>
        </w:rPr>
      </w:pPr>
      <w:r>
        <w:rPr>
          <w:rFonts w:hint="eastAsia" w:ascii="仿宋" w:hAnsi="仿宋" w:eastAsia="仿宋" w:cs="仿宋"/>
          <w:b/>
          <w:bCs/>
          <w:sz w:val="28"/>
          <w:szCs w:val="28"/>
        </w:rPr>
        <w:t>目录</w:t>
      </w:r>
    </w:p>
    <w:p w14:paraId="6884C428">
      <w:pPr>
        <w:wordWrap w:val="0"/>
        <w:spacing w:line="460" w:lineRule="exact"/>
        <w:rPr>
          <w:rFonts w:hint="eastAsia" w:ascii="仿宋" w:hAnsi="仿宋" w:eastAsia="仿宋" w:cs="仿宋"/>
          <w:szCs w:val="21"/>
        </w:rPr>
      </w:pPr>
      <w:r>
        <w:rPr>
          <w:rFonts w:hint="eastAsia" w:ascii="仿宋" w:hAnsi="仿宋" w:eastAsia="仿宋" w:cs="仿宋"/>
          <w:szCs w:val="21"/>
        </w:rPr>
        <w:t>一、响应函及响应函附录</w:t>
      </w:r>
    </w:p>
    <w:p w14:paraId="09299278">
      <w:pPr>
        <w:wordWrap w:val="0"/>
        <w:spacing w:line="460" w:lineRule="exact"/>
        <w:rPr>
          <w:rFonts w:hint="eastAsia" w:ascii="仿宋" w:hAnsi="仿宋" w:eastAsia="仿宋" w:cs="仿宋"/>
          <w:szCs w:val="21"/>
        </w:rPr>
      </w:pPr>
      <w:r>
        <w:rPr>
          <w:rFonts w:hint="eastAsia" w:ascii="仿宋" w:hAnsi="仿宋" w:eastAsia="仿宋" w:cs="仿宋"/>
          <w:szCs w:val="21"/>
        </w:rPr>
        <w:t>二、分项报价表</w:t>
      </w:r>
    </w:p>
    <w:p w14:paraId="17D62497">
      <w:pPr>
        <w:wordWrap w:val="0"/>
        <w:spacing w:line="460" w:lineRule="exact"/>
        <w:rPr>
          <w:rFonts w:hint="eastAsia" w:ascii="仿宋" w:hAnsi="仿宋" w:eastAsia="仿宋" w:cs="仿宋"/>
          <w:szCs w:val="21"/>
        </w:rPr>
      </w:pPr>
      <w:r>
        <w:rPr>
          <w:rFonts w:hint="eastAsia" w:ascii="仿宋" w:hAnsi="仿宋" w:eastAsia="仿宋" w:cs="仿宋"/>
          <w:szCs w:val="21"/>
        </w:rPr>
        <w:t>三、法定代表人（单位负责人）身份证明</w:t>
      </w:r>
    </w:p>
    <w:p w14:paraId="0EBA497E">
      <w:pPr>
        <w:wordWrap w:val="0"/>
        <w:spacing w:line="460" w:lineRule="exact"/>
        <w:ind w:firstLine="420" w:firstLineChars="200"/>
        <w:rPr>
          <w:rFonts w:hint="eastAsia" w:ascii="仿宋" w:hAnsi="仿宋" w:eastAsia="仿宋" w:cs="仿宋"/>
          <w:szCs w:val="21"/>
        </w:rPr>
      </w:pPr>
      <w:r>
        <w:rPr>
          <w:rFonts w:hint="eastAsia" w:ascii="仿宋" w:hAnsi="仿宋" w:eastAsia="仿宋" w:cs="仿宋"/>
          <w:szCs w:val="21"/>
        </w:rPr>
        <w:t>授权委托书</w:t>
      </w:r>
    </w:p>
    <w:p w14:paraId="48F81070">
      <w:pPr>
        <w:wordWrap w:val="0"/>
        <w:spacing w:line="460" w:lineRule="exact"/>
        <w:rPr>
          <w:rFonts w:hint="eastAsia" w:ascii="仿宋" w:hAnsi="仿宋" w:eastAsia="仿宋" w:cs="仿宋"/>
          <w:szCs w:val="21"/>
        </w:rPr>
      </w:pPr>
      <w:r>
        <w:rPr>
          <w:rFonts w:hint="eastAsia" w:ascii="仿宋" w:hAnsi="仿宋" w:eastAsia="仿宋" w:cs="仿宋"/>
          <w:szCs w:val="21"/>
        </w:rPr>
        <w:t>四、技术部分</w:t>
      </w:r>
    </w:p>
    <w:p w14:paraId="1D2EC2CF">
      <w:pPr>
        <w:wordWrap w:val="0"/>
        <w:spacing w:line="460" w:lineRule="exact"/>
        <w:rPr>
          <w:rFonts w:hint="eastAsia" w:ascii="仿宋" w:hAnsi="仿宋" w:eastAsia="仿宋" w:cs="仿宋"/>
          <w:szCs w:val="21"/>
        </w:rPr>
      </w:pPr>
      <w:r>
        <w:rPr>
          <w:rFonts w:hint="eastAsia" w:ascii="仿宋" w:hAnsi="仿宋" w:eastAsia="仿宋" w:cs="仿宋"/>
          <w:szCs w:val="21"/>
        </w:rPr>
        <w:t>五、综合部分</w:t>
      </w:r>
    </w:p>
    <w:p w14:paraId="5E42518A">
      <w:pPr>
        <w:wordWrap w:val="0"/>
        <w:spacing w:line="460" w:lineRule="exact"/>
        <w:rPr>
          <w:rFonts w:hint="eastAsia" w:ascii="仿宋" w:hAnsi="仿宋" w:eastAsia="仿宋" w:cs="仿宋"/>
          <w:szCs w:val="21"/>
        </w:rPr>
      </w:pPr>
      <w:r>
        <w:rPr>
          <w:rFonts w:hint="eastAsia" w:ascii="仿宋" w:hAnsi="仿宋" w:eastAsia="仿宋" w:cs="仿宋"/>
          <w:szCs w:val="21"/>
        </w:rPr>
        <w:t>六、资格证明材料</w:t>
      </w:r>
    </w:p>
    <w:p w14:paraId="02692ED9">
      <w:pPr>
        <w:wordWrap w:val="0"/>
        <w:spacing w:line="460" w:lineRule="exact"/>
        <w:rPr>
          <w:rFonts w:hint="eastAsia" w:ascii="仿宋" w:hAnsi="仿宋" w:eastAsia="仿宋" w:cs="仿宋"/>
          <w:szCs w:val="21"/>
        </w:rPr>
      </w:pPr>
      <w:r>
        <w:rPr>
          <w:rFonts w:hint="eastAsia" w:ascii="仿宋" w:hAnsi="仿宋" w:eastAsia="仿宋" w:cs="仿宋"/>
          <w:szCs w:val="21"/>
        </w:rPr>
        <w:t>七、投标人认为应该提交的其他资料</w:t>
      </w:r>
    </w:p>
    <w:p w14:paraId="02EB9A2B">
      <w:pPr>
        <w:wordWrap w:val="0"/>
        <w:spacing w:line="460" w:lineRule="exact"/>
        <w:rPr>
          <w:rFonts w:hint="eastAsia" w:ascii="仿宋" w:hAnsi="仿宋" w:eastAsia="仿宋" w:cs="仿宋"/>
          <w:szCs w:val="21"/>
        </w:rPr>
      </w:pPr>
      <w:r>
        <w:rPr>
          <w:rFonts w:hint="eastAsia" w:ascii="仿宋" w:hAnsi="仿宋" w:eastAsia="仿宋" w:cs="仿宋"/>
          <w:szCs w:val="21"/>
        </w:rPr>
        <w:t>八、中小企业声明函</w:t>
      </w:r>
    </w:p>
    <w:p w14:paraId="30734A89">
      <w:pPr>
        <w:wordWrap w:val="0"/>
        <w:spacing w:line="460" w:lineRule="exact"/>
        <w:rPr>
          <w:rFonts w:hint="eastAsia" w:ascii="仿宋" w:hAnsi="仿宋" w:eastAsia="仿宋" w:cs="仿宋"/>
          <w:szCs w:val="21"/>
        </w:rPr>
      </w:pPr>
      <w:r>
        <w:rPr>
          <w:rFonts w:hint="eastAsia" w:ascii="仿宋" w:hAnsi="仿宋" w:eastAsia="仿宋" w:cs="仿宋"/>
          <w:szCs w:val="21"/>
        </w:rPr>
        <w:t>九、残疾人福利性单位声明函(如有)</w:t>
      </w:r>
    </w:p>
    <w:p w14:paraId="582440C3">
      <w:pPr>
        <w:wordWrap w:val="0"/>
        <w:spacing w:line="460" w:lineRule="exact"/>
        <w:rPr>
          <w:rFonts w:hint="eastAsia" w:ascii="仿宋" w:hAnsi="仿宋" w:eastAsia="仿宋" w:cs="仿宋"/>
          <w:szCs w:val="21"/>
        </w:rPr>
      </w:pPr>
      <w:r>
        <w:rPr>
          <w:rFonts w:hint="eastAsia" w:ascii="仿宋" w:hAnsi="仿宋" w:eastAsia="仿宋" w:cs="仿宋"/>
          <w:szCs w:val="21"/>
        </w:rPr>
        <w:t>十、监狱企业证明文件（如有）</w:t>
      </w:r>
    </w:p>
    <w:p w14:paraId="6B543F8B">
      <w:pPr>
        <w:wordWrap w:val="0"/>
        <w:spacing w:line="460" w:lineRule="exact"/>
        <w:rPr>
          <w:rFonts w:hint="eastAsia" w:ascii="仿宋" w:hAnsi="仿宋" w:eastAsia="仿宋" w:cs="仿宋"/>
          <w:szCs w:val="21"/>
        </w:rPr>
      </w:pPr>
      <w:r>
        <w:rPr>
          <w:rFonts w:hint="eastAsia" w:ascii="仿宋" w:hAnsi="仿宋" w:eastAsia="仿宋" w:cs="仿宋"/>
          <w:szCs w:val="21"/>
        </w:rPr>
        <w:t>十一、反商业贿赂承诺书</w:t>
      </w:r>
    </w:p>
    <w:p w14:paraId="60469C05">
      <w:pPr>
        <w:wordWrap w:val="0"/>
        <w:spacing w:line="460" w:lineRule="exact"/>
        <w:rPr>
          <w:rFonts w:hint="eastAsia" w:ascii="仿宋" w:hAnsi="仿宋" w:eastAsia="仿宋" w:cs="仿宋"/>
          <w:szCs w:val="21"/>
        </w:rPr>
      </w:pPr>
      <w:r>
        <w:rPr>
          <w:rFonts w:hint="eastAsia" w:ascii="仿宋" w:hAnsi="仿宋" w:eastAsia="仿宋" w:cs="仿宋"/>
          <w:szCs w:val="21"/>
        </w:rPr>
        <w:t>十二、其他材料</w:t>
      </w:r>
    </w:p>
    <w:p w14:paraId="7F506E7F">
      <w:pPr>
        <w:wordWrap w:val="0"/>
        <w:spacing w:line="460" w:lineRule="exact"/>
        <w:rPr>
          <w:rFonts w:hint="eastAsia" w:ascii="仿宋" w:hAnsi="仿宋" w:eastAsia="仿宋" w:cs="仿宋"/>
          <w:szCs w:val="21"/>
        </w:rPr>
      </w:pPr>
    </w:p>
    <w:p w14:paraId="7350568F">
      <w:pPr>
        <w:wordWrap w:val="0"/>
        <w:spacing w:line="420" w:lineRule="exact"/>
        <w:jc w:val="center"/>
        <w:outlineLvl w:val="1"/>
        <w:rPr>
          <w:rFonts w:hint="eastAsia" w:ascii="仿宋" w:hAnsi="仿宋" w:eastAsia="仿宋" w:cs="仿宋"/>
          <w:b/>
          <w:bCs/>
          <w:sz w:val="28"/>
          <w:szCs w:val="28"/>
        </w:rPr>
      </w:pPr>
      <w:r>
        <w:rPr>
          <w:rFonts w:hint="eastAsia" w:ascii="仿宋" w:hAnsi="仿宋" w:eastAsia="仿宋" w:cs="仿宋"/>
          <w:b/>
          <w:bCs/>
          <w:sz w:val="32"/>
          <w:szCs w:val="32"/>
        </w:rPr>
        <w:br w:type="page"/>
      </w:r>
      <w:bookmarkEnd w:id="904"/>
      <w:bookmarkEnd w:id="905"/>
      <w:bookmarkEnd w:id="906"/>
      <w:bookmarkEnd w:id="907"/>
      <w:bookmarkEnd w:id="908"/>
      <w:bookmarkEnd w:id="909"/>
      <w:bookmarkEnd w:id="910"/>
      <w:bookmarkEnd w:id="911"/>
      <w:bookmarkEnd w:id="912"/>
      <w:bookmarkEnd w:id="913"/>
      <w:bookmarkEnd w:id="914"/>
      <w:bookmarkEnd w:id="915"/>
      <w:bookmarkStart w:id="939" w:name="_Toc11511"/>
      <w:bookmarkStart w:id="940" w:name="_Toc3645"/>
      <w:bookmarkStart w:id="941" w:name="_Toc19981"/>
      <w:bookmarkStart w:id="942" w:name="_Toc195922057"/>
      <w:bookmarkStart w:id="943" w:name="_Toc192127131"/>
      <w:r>
        <w:rPr>
          <w:rFonts w:hint="eastAsia" w:ascii="仿宋" w:hAnsi="仿宋" w:eastAsia="仿宋" w:cs="仿宋"/>
          <w:b/>
          <w:bCs/>
          <w:sz w:val="28"/>
          <w:szCs w:val="28"/>
        </w:rPr>
        <w:t>一、响应函及响应函附录</w:t>
      </w:r>
      <w:bookmarkEnd w:id="939"/>
      <w:bookmarkEnd w:id="940"/>
    </w:p>
    <w:p w14:paraId="273E04AB">
      <w:pPr>
        <w:wordWrap w:val="0"/>
        <w:spacing w:line="420" w:lineRule="exact"/>
        <w:jc w:val="center"/>
        <w:outlineLvl w:val="2"/>
        <w:rPr>
          <w:rFonts w:hint="eastAsia" w:ascii="仿宋" w:hAnsi="仿宋" w:eastAsia="仿宋" w:cs="仿宋"/>
          <w:b/>
          <w:sz w:val="28"/>
          <w:szCs w:val="28"/>
        </w:rPr>
      </w:pPr>
      <w:bookmarkStart w:id="944" w:name="_Toc24700"/>
      <w:r>
        <w:rPr>
          <w:rFonts w:hint="eastAsia" w:ascii="仿宋" w:hAnsi="仿宋" w:eastAsia="仿宋" w:cs="仿宋"/>
          <w:b/>
          <w:sz w:val="28"/>
          <w:szCs w:val="28"/>
        </w:rPr>
        <w:t>（一）响应函</w:t>
      </w:r>
      <w:bookmarkEnd w:id="944"/>
    </w:p>
    <w:p w14:paraId="41DB26BF">
      <w:pPr>
        <w:pStyle w:val="25"/>
        <w:wordWrap w:val="0"/>
        <w:spacing w:line="420" w:lineRule="exact"/>
        <w:ind w:left="98" w:leftChars="0" w:hanging="98" w:hangingChars="47"/>
        <w:rPr>
          <w:rFonts w:hint="eastAsia" w:ascii="仿宋" w:hAnsi="仿宋" w:eastAsia="仿宋" w:cs="仿宋"/>
          <w:szCs w:val="21"/>
        </w:rPr>
      </w:pPr>
      <w:r>
        <w:rPr>
          <w:rFonts w:hint="eastAsia" w:ascii="仿宋" w:hAnsi="仿宋" w:eastAsia="仿宋" w:cs="仿宋"/>
          <w:szCs w:val="21"/>
        </w:rPr>
        <w:t>致：</w:t>
      </w:r>
      <w:r>
        <w:rPr>
          <w:rFonts w:hint="eastAsia" w:ascii="仿宋" w:hAnsi="仿宋" w:eastAsia="仿宋" w:cs="仿宋"/>
          <w:szCs w:val="21"/>
          <w:u w:val="single"/>
        </w:rPr>
        <w:t>（采购人）</w:t>
      </w:r>
    </w:p>
    <w:p w14:paraId="009975C9">
      <w:pPr>
        <w:pStyle w:val="25"/>
        <w:wordWrap w:val="0"/>
        <w:spacing w:line="420" w:lineRule="exact"/>
        <w:ind w:left="0" w:leftChars="0" w:firstLine="420" w:firstLineChars="200"/>
        <w:rPr>
          <w:rFonts w:hint="eastAsia" w:ascii="仿宋" w:hAnsi="仿宋" w:eastAsia="仿宋" w:cs="仿宋"/>
          <w:szCs w:val="21"/>
        </w:rPr>
      </w:pPr>
      <w:r>
        <w:rPr>
          <w:rFonts w:hint="eastAsia" w:ascii="仿宋" w:hAnsi="仿宋" w:eastAsia="仿宋" w:cs="仿宋"/>
          <w:szCs w:val="21"/>
        </w:rPr>
        <w:t>1．根据已收到的</w:t>
      </w:r>
      <w:r>
        <w:rPr>
          <w:rFonts w:hint="eastAsia" w:ascii="仿宋" w:hAnsi="仿宋" w:eastAsia="仿宋" w:cs="仿宋"/>
          <w:szCs w:val="21"/>
          <w:u w:val="single"/>
        </w:rPr>
        <w:t xml:space="preserve">            （</w:t>
      </w:r>
      <w:r>
        <w:rPr>
          <w:rFonts w:hint="eastAsia" w:ascii="仿宋" w:hAnsi="仿宋" w:eastAsia="仿宋" w:cs="仿宋"/>
          <w:szCs w:val="21"/>
          <w:u w:val="single"/>
          <w:lang w:eastAsia="zh-CN"/>
        </w:rPr>
        <w:t>项目名称</w:t>
      </w:r>
      <w:r>
        <w:rPr>
          <w:rFonts w:hint="eastAsia" w:ascii="仿宋" w:hAnsi="仿宋" w:eastAsia="仿宋" w:cs="仿宋"/>
          <w:szCs w:val="21"/>
          <w:u w:val="single"/>
        </w:rPr>
        <w:t>）</w:t>
      </w:r>
      <w:r>
        <w:rPr>
          <w:rFonts w:hint="eastAsia" w:ascii="仿宋" w:hAnsi="仿宋" w:eastAsia="仿宋" w:cs="仿宋"/>
          <w:szCs w:val="21"/>
        </w:rPr>
        <w:t>的竞争性磋商文件，遵照《中华人民共和国政府采购法》等有关规定，经考察和认真研究本项目竞争性磋商文件及其它有关文件后，愿以人民币</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元/年</w:t>
      </w:r>
      <w:r>
        <w:rPr>
          <w:rFonts w:hint="eastAsia" w:ascii="仿宋" w:hAnsi="仿宋" w:eastAsia="仿宋" w:cs="仿宋"/>
          <w:szCs w:val="21"/>
          <w:u w:val="single"/>
        </w:rPr>
        <w:t xml:space="preserve"> </w:t>
      </w:r>
      <w:r>
        <w:rPr>
          <w:rFonts w:hint="eastAsia" w:ascii="仿宋" w:hAnsi="仿宋" w:eastAsia="仿宋" w:cs="仿宋"/>
          <w:szCs w:val="21"/>
        </w:rPr>
        <w:t>的磋商总报价作为第一次磋商报价，按合同约定实施和完成本项目，并承担因任何质量缺陷等问题所造成的任何损失。</w:t>
      </w:r>
    </w:p>
    <w:p w14:paraId="2F0E2C2D">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2．我方已详细检查全部竞争性磋商文件包括澄清文件、补充通知（如有的话）及有关附件，并完全理解我方必须放弃提出含糊不清或误解的权力，愿按照竞争性磋商文件中的条款和要求按最后一次的报价作为最后报价。</w:t>
      </w:r>
    </w:p>
    <w:p w14:paraId="6F7A4FD1">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3．我方在此承诺，我方若能成交，保证在服务期限内，全面履行竞争性磋商文件中规定的职责和义务。</w:t>
      </w:r>
    </w:p>
    <w:p w14:paraId="2E61719D">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4．如果我方成交，我方保证按合同条款中规定的内容执行；我方保证质量达到国家及行业现行标准规范规定的合格要求，并按竞争性磋商文件和有关规定提交一切资料。</w:t>
      </w:r>
    </w:p>
    <w:p w14:paraId="2BA66A85">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5．我方同意从响应文件递交截止日期起</w:t>
      </w:r>
      <w:r>
        <w:rPr>
          <w:rFonts w:hint="eastAsia" w:ascii="仿宋" w:hAnsi="仿宋" w:eastAsia="仿宋" w:cs="仿宋"/>
          <w:szCs w:val="21"/>
          <w:u w:val="single"/>
        </w:rPr>
        <w:t xml:space="preserve"> 60 </w:t>
      </w:r>
      <w:r>
        <w:rPr>
          <w:rFonts w:hint="eastAsia" w:ascii="仿宋" w:hAnsi="仿宋" w:eastAsia="仿宋" w:cs="仿宋"/>
          <w:szCs w:val="21"/>
        </w:rPr>
        <w:t>日历天内保持响应文件有效，在此有效期内，我方将严格遵守响应文件的承诺，本响应文件对我方具有约束力，并可随时被接受成交。</w:t>
      </w:r>
    </w:p>
    <w:p w14:paraId="434C3B25">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6．除响应文件所提交的资料外，我方同意随时接受贵方的检查、询问，并根据磋商需要补充贵方要求提交的资料。</w:t>
      </w:r>
    </w:p>
    <w:p w14:paraId="22B1A095">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7．如果我方成交后，我方没有任何正当理由而拒签合同，同时我方愿意补偿该项工作因我方延误所造成的经济损失。</w:t>
      </w:r>
    </w:p>
    <w:p w14:paraId="5AA689D8">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8．我方愿接受合同条款中规定的合同价款计算和调整方式。</w:t>
      </w:r>
    </w:p>
    <w:p w14:paraId="1A5F19D5">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9．除非另外达成协议并生效，贵方的成交通知书和本响应文件将成为约束我方的合同文件组成部分。</w:t>
      </w:r>
    </w:p>
    <w:p w14:paraId="04B774D4">
      <w:pPr>
        <w:pStyle w:val="25"/>
        <w:wordWrap w:val="0"/>
        <w:spacing w:line="420" w:lineRule="exact"/>
        <w:ind w:left="0" w:leftChars="0" w:firstLine="0" w:firstLineChars="0"/>
        <w:rPr>
          <w:rFonts w:hint="eastAsia" w:ascii="仿宋" w:hAnsi="仿宋" w:eastAsia="仿宋" w:cs="仿宋"/>
          <w:szCs w:val="21"/>
        </w:rPr>
      </w:pPr>
    </w:p>
    <w:p w14:paraId="46C2F19D">
      <w:pPr>
        <w:pStyle w:val="25"/>
        <w:wordWrap w:val="0"/>
        <w:spacing w:line="420" w:lineRule="exact"/>
        <w:ind w:left="0" w:leftChars="0" w:firstLine="0" w:firstLineChars="0"/>
        <w:rPr>
          <w:rFonts w:hint="eastAsia" w:ascii="仿宋" w:hAnsi="仿宋" w:eastAsia="仿宋" w:cs="仿宋"/>
          <w:szCs w:val="21"/>
        </w:rPr>
      </w:pPr>
    </w:p>
    <w:p w14:paraId="3F4D2F47">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供应商：</w:t>
      </w:r>
      <w:r>
        <w:rPr>
          <w:rFonts w:hint="eastAsia" w:ascii="仿宋" w:hAnsi="仿宋" w:eastAsia="仿宋" w:cs="仿宋"/>
          <w:szCs w:val="21"/>
          <w:u w:val="single"/>
        </w:rPr>
        <w:t xml:space="preserve">               </w:t>
      </w:r>
      <w:r>
        <w:rPr>
          <w:rFonts w:hint="eastAsia" w:ascii="仿宋" w:hAnsi="仿宋" w:eastAsia="仿宋" w:cs="仿宋"/>
          <w:szCs w:val="21"/>
        </w:rPr>
        <w:t>（单位电子签章）</w:t>
      </w:r>
    </w:p>
    <w:p w14:paraId="21D5F4E2">
      <w:pPr>
        <w:pStyle w:val="25"/>
        <w:wordWrap w:val="0"/>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法定代表人或其委托代理人：</w:t>
      </w:r>
      <w:r>
        <w:rPr>
          <w:rFonts w:hint="eastAsia" w:ascii="仿宋" w:hAnsi="仿宋" w:eastAsia="仿宋" w:cs="仿宋"/>
          <w:szCs w:val="21"/>
          <w:u w:val="single"/>
        </w:rPr>
        <w:t xml:space="preserve">         </w:t>
      </w:r>
      <w:r>
        <w:rPr>
          <w:rFonts w:hint="eastAsia" w:ascii="仿宋" w:hAnsi="仿宋" w:eastAsia="仿宋" w:cs="仿宋"/>
          <w:szCs w:val="21"/>
        </w:rPr>
        <w:t>（电子签名或盖章）</w:t>
      </w:r>
    </w:p>
    <w:p w14:paraId="643EDBFD">
      <w:pPr>
        <w:pStyle w:val="25"/>
        <w:wordWrap w:val="0"/>
        <w:spacing w:line="420" w:lineRule="exact"/>
        <w:ind w:left="1" w:leftChars="0" w:firstLine="420" w:firstLineChars="200"/>
        <w:rPr>
          <w:rFonts w:hint="eastAsia" w:ascii="仿宋" w:hAnsi="仿宋" w:eastAsia="仿宋" w:cs="仿宋"/>
          <w:b/>
          <w:kern w:val="0"/>
          <w:szCs w:val="21"/>
        </w:rPr>
      </w:pPr>
      <w:r>
        <w:rPr>
          <w:rFonts w:hint="eastAsia" w:ascii="仿宋" w:hAnsi="仿宋" w:eastAsia="仿宋" w:cs="仿宋"/>
          <w:szCs w:val="21"/>
        </w:rPr>
        <w:t>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7C5EB170">
      <w:pPr>
        <w:wordWrap w:val="0"/>
        <w:autoSpaceDE w:val="0"/>
        <w:autoSpaceDN w:val="0"/>
        <w:adjustRightInd w:val="0"/>
        <w:snapToGrid w:val="0"/>
        <w:spacing w:line="360" w:lineRule="auto"/>
        <w:ind w:firstLine="3780" w:firstLineChars="1800"/>
        <w:jc w:val="left"/>
        <w:rPr>
          <w:rFonts w:hint="eastAsia" w:ascii="仿宋" w:hAnsi="仿宋" w:eastAsia="仿宋" w:cs="仿宋"/>
          <w:kern w:val="0"/>
          <w:szCs w:val="21"/>
        </w:rPr>
        <w:sectPr>
          <w:footerReference r:id="rId12" w:type="default"/>
          <w:pgSz w:w="11906" w:h="16838"/>
          <w:pgMar w:top="1418" w:right="1418" w:bottom="1418" w:left="1418" w:header="851" w:footer="850" w:gutter="0"/>
          <w:cols w:space="720" w:num="1"/>
          <w:docGrid w:linePitch="312" w:charSpace="0"/>
        </w:sectPr>
      </w:pPr>
    </w:p>
    <w:bookmarkEnd w:id="941"/>
    <w:p w14:paraId="0543143D">
      <w:pPr>
        <w:wordWrap w:val="0"/>
        <w:spacing w:line="420" w:lineRule="exact"/>
        <w:jc w:val="center"/>
        <w:outlineLvl w:val="2"/>
        <w:rPr>
          <w:rFonts w:hint="eastAsia" w:ascii="仿宋" w:hAnsi="仿宋" w:eastAsia="仿宋" w:cs="仿宋"/>
          <w:b/>
          <w:bCs/>
          <w:sz w:val="28"/>
          <w:szCs w:val="28"/>
        </w:rPr>
      </w:pPr>
      <w:bookmarkStart w:id="945" w:name="_Toc8862"/>
      <w:bookmarkStart w:id="946" w:name="_Toc11398"/>
      <w:bookmarkStart w:id="947" w:name="_Toc28667"/>
      <w:r>
        <w:rPr>
          <w:rFonts w:hint="eastAsia" w:ascii="仿宋" w:hAnsi="仿宋" w:eastAsia="仿宋" w:cs="仿宋"/>
          <w:b/>
          <w:bCs/>
          <w:sz w:val="28"/>
          <w:szCs w:val="28"/>
        </w:rPr>
        <w:t>（二）响应函附录</w:t>
      </w:r>
      <w:bookmarkEnd w:id="945"/>
      <w:bookmarkEnd w:id="946"/>
    </w:p>
    <w:tbl>
      <w:tblPr>
        <w:tblStyle w:val="52"/>
        <w:tblpPr w:leftFromText="180" w:rightFromText="180" w:vertAnchor="text" w:horzAnchor="page" w:tblpXSpec="center" w:tblpY="568"/>
        <w:tblOverlap w:val="never"/>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788"/>
        <w:gridCol w:w="3726"/>
      </w:tblGrid>
      <w:tr w14:paraId="5B2E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4F58EF70">
            <w:pPr>
              <w:wordWrap w:val="0"/>
              <w:jc w:val="center"/>
              <w:rPr>
                <w:rFonts w:hint="eastAsia" w:ascii="仿宋" w:hAnsi="仿宋" w:eastAsia="仿宋" w:cs="仿宋"/>
                <w:szCs w:val="21"/>
                <w:lang w:eastAsia="zh-CN"/>
              </w:rPr>
            </w:pPr>
            <w:r>
              <w:rPr>
                <w:rFonts w:hint="eastAsia" w:ascii="仿宋" w:hAnsi="仿宋" w:eastAsia="仿宋" w:cs="仿宋"/>
                <w:szCs w:val="21"/>
                <w:lang w:eastAsia="zh-CN"/>
              </w:rPr>
              <w:t>项目名称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10A573B3">
            <w:pPr>
              <w:wordWrap w:val="0"/>
              <w:rPr>
                <w:rFonts w:hint="eastAsia" w:ascii="仿宋" w:hAnsi="仿宋" w:eastAsia="仿宋" w:cs="仿宋"/>
                <w:szCs w:val="21"/>
              </w:rPr>
            </w:pPr>
          </w:p>
        </w:tc>
      </w:tr>
      <w:tr w14:paraId="0B47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69F4D688">
            <w:pPr>
              <w:wordWrap w:val="0"/>
              <w:jc w:val="center"/>
              <w:rPr>
                <w:rFonts w:hint="eastAsia" w:ascii="仿宋" w:hAnsi="仿宋" w:eastAsia="仿宋" w:cs="仿宋"/>
                <w:szCs w:val="21"/>
              </w:rPr>
            </w:pPr>
            <w:r>
              <w:rPr>
                <w:rFonts w:hint="eastAsia" w:ascii="仿宋" w:hAnsi="仿宋" w:eastAsia="仿宋" w:cs="仿宋"/>
                <w:szCs w:val="21"/>
              </w:rPr>
              <w:t>供应商名称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419B88CC">
            <w:pPr>
              <w:wordWrap w:val="0"/>
              <w:rPr>
                <w:rFonts w:hint="eastAsia" w:ascii="仿宋" w:hAnsi="仿宋" w:eastAsia="仿宋" w:cs="仿宋"/>
                <w:szCs w:val="21"/>
              </w:rPr>
            </w:pPr>
          </w:p>
        </w:tc>
      </w:tr>
      <w:tr w14:paraId="582D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restart"/>
            <w:tcBorders>
              <w:top w:val="single" w:color="auto" w:sz="4" w:space="0"/>
              <w:left w:val="single" w:color="auto" w:sz="4" w:space="0"/>
              <w:right w:val="single" w:color="auto" w:sz="4" w:space="0"/>
            </w:tcBorders>
            <w:vAlign w:val="center"/>
          </w:tcPr>
          <w:p w14:paraId="3B049B78">
            <w:pPr>
              <w:wordWrap w:val="0"/>
              <w:jc w:val="center"/>
              <w:rPr>
                <w:rFonts w:hint="eastAsia" w:ascii="仿宋" w:hAnsi="仿宋" w:eastAsia="仿宋" w:cs="仿宋"/>
                <w:szCs w:val="21"/>
              </w:rPr>
            </w:pPr>
            <w:r>
              <w:rPr>
                <w:rFonts w:hint="eastAsia" w:ascii="仿宋" w:hAnsi="仿宋" w:eastAsia="仿宋" w:cs="仿宋"/>
                <w:szCs w:val="21"/>
              </w:rPr>
              <w:t>磋商报价（元）</w:t>
            </w:r>
          </w:p>
        </w:tc>
        <w:tc>
          <w:tcPr>
            <w:tcW w:w="2788" w:type="dxa"/>
            <w:tcBorders>
              <w:top w:val="single" w:color="auto" w:sz="4" w:space="0"/>
              <w:left w:val="single" w:color="auto" w:sz="4" w:space="0"/>
              <w:bottom w:val="single" w:color="auto" w:sz="4" w:space="0"/>
              <w:right w:val="single" w:color="auto" w:sz="4" w:space="0"/>
            </w:tcBorders>
            <w:vAlign w:val="center"/>
          </w:tcPr>
          <w:p w14:paraId="39CFE6F2">
            <w:pPr>
              <w:wordWrap w:val="0"/>
              <w:rPr>
                <w:rFonts w:hint="eastAsia" w:ascii="仿宋" w:hAnsi="仿宋" w:eastAsia="仿宋" w:cs="仿宋"/>
                <w:szCs w:val="21"/>
                <w:u w:val="single"/>
                <w:lang w:val="en-US" w:eastAsia="zh-CN"/>
              </w:rPr>
            </w:pPr>
            <w:r>
              <w:rPr>
                <w:rFonts w:hint="eastAsia" w:ascii="仿宋" w:hAnsi="仿宋" w:eastAsia="仿宋" w:cs="仿宋"/>
                <w:szCs w:val="21"/>
              </w:rPr>
              <w:t>（大写）</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/年</w:t>
            </w:r>
          </w:p>
        </w:tc>
        <w:tc>
          <w:tcPr>
            <w:tcW w:w="3726" w:type="dxa"/>
            <w:tcBorders>
              <w:top w:val="single" w:color="auto" w:sz="4" w:space="0"/>
              <w:left w:val="single" w:color="auto" w:sz="4" w:space="0"/>
              <w:bottom w:val="single" w:color="auto" w:sz="4" w:space="0"/>
              <w:right w:val="single" w:color="auto" w:sz="4" w:space="0"/>
            </w:tcBorders>
            <w:vAlign w:val="center"/>
          </w:tcPr>
          <w:p w14:paraId="683A44E7">
            <w:pPr>
              <w:wordWrap w:val="0"/>
              <w:rPr>
                <w:rFonts w:hint="eastAsia" w:ascii="仿宋" w:hAnsi="仿宋" w:eastAsia="仿宋" w:cs="仿宋"/>
                <w:szCs w:val="21"/>
                <w:u w:val="none"/>
                <w:lang w:val="en-US" w:eastAsia="zh-CN"/>
              </w:rPr>
            </w:pPr>
            <w:r>
              <w:rPr>
                <w:rFonts w:hint="eastAsia" w:ascii="仿宋" w:hAnsi="仿宋" w:eastAsia="仿宋" w:cs="仿宋"/>
                <w:szCs w:val="21"/>
              </w:rPr>
              <w:t>（小写）</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元/年</w:t>
            </w:r>
          </w:p>
        </w:tc>
      </w:tr>
      <w:tr w14:paraId="4630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continue"/>
            <w:tcBorders>
              <w:left w:val="single" w:color="auto" w:sz="4" w:space="0"/>
              <w:bottom w:val="single" w:color="auto" w:sz="4" w:space="0"/>
              <w:right w:val="single" w:color="auto" w:sz="4" w:space="0"/>
            </w:tcBorders>
            <w:vAlign w:val="center"/>
          </w:tcPr>
          <w:p w14:paraId="41968904">
            <w:pPr>
              <w:wordWrap w:val="0"/>
              <w:ind w:firstLine="480"/>
              <w:jc w:val="center"/>
              <w:rPr>
                <w:rFonts w:hint="eastAsia" w:ascii="仿宋" w:hAnsi="仿宋" w:eastAsia="仿宋" w:cs="仿宋"/>
                <w:szCs w:val="21"/>
              </w:rPr>
            </w:pP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62A79D5A">
            <w:pPr>
              <w:wordWrap w:val="0"/>
              <w:rPr>
                <w:rFonts w:hint="eastAsia" w:ascii="仿宋" w:hAnsi="仿宋" w:eastAsia="仿宋" w:cs="仿宋"/>
                <w:szCs w:val="21"/>
              </w:rPr>
            </w:pPr>
            <w:r>
              <w:rPr>
                <w:rFonts w:hint="eastAsia" w:ascii="仿宋" w:hAnsi="仿宋" w:eastAsia="仿宋" w:cs="仿宋"/>
                <w:szCs w:val="21"/>
              </w:rPr>
              <w:t>（供应商应在此填列第一次报价，但以供应商最后一次的磋商报价为成交价）</w:t>
            </w:r>
          </w:p>
        </w:tc>
      </w:tr>
      <w:tr w14:paraId="26BC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751BFF24">
            <w:pPr>
              <w:wordWrap w:val="0"/>
              <w:jc w:val="center"/>
              <w:rPr>
                <w:rFonts w:hint="eastAsia" w:ascii="仿宋" w:hAnsi="仿宋" w:eastAsia="仿宋" w:cs="仿宋"/>
                <w:szCs w:val="21"/>
              </w:rPr>
            </w:pPr>
            <w:r>
              <w:rPr>
                <w:rFonts w:hint="eastAsia" w:ascii="仿宋" w:hAnsi="仿宋" w:eastAsia="仿宋" w:cs="仿宋"/>
                <w:szCs w:val="21"/>
              </w:rPr>
              <w:t>服务期限</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1B7D7E71">
            <w:pPr>
              <w:wordWrap w:val="0"/>
              <w:rPr>
                <w:rFonts w:hint="eastAsia" w:ascii="仿宋" w:hAnsi="仿宋" w:eastAsia="仿宋" w:cs="仿宋"/>
                <w:szCs w:val="21"/>
              </w:rPr>
            </w:pPr>
          </w:p>
        </w:tc>
      </w:tr>
      <w:tr w14:paraId="481B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64A5368F">
            <w:pPr>
              <w:wordWrap w:val="0"/>
              <w:jc w:val="center"/>
              <w:rPr>
                <w:rFonts w:hint="eastAsia" w:ascii="仿宋" w:hAnsi="仿宋" w:eastAsia="仿宋" w:cs="仿宋"/>
                <w:szCs w:val="21"/>
                <w:lang w:eastAsia="zh-CN"/>
              </w:rPr>
            </w:pPr>
            <w:r>
              <w:rPr>
                <w:rFonts w:hint="eastAsia" w:ascii="仿宋" w:hAnsi="仿宋" w:eastAsia="仿宋" w:cs="仿宋"/>
                <w:szCs w:val="21"/>
                <w:lang w:eastAsia="zh-CN"/>
              </w:rPr>
              <w:t>质量要求</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023189A2">
            <w:pPr>
              <w:wordWrap w:val="0"/>
              <w:rPr>
                <w:rFonts w:hint="eastAsia" w:ascii="仿宋" w:hAnsi="仿宋" w:eastAsia="仿宋" w:cs="仿宋"/>
                <w:szCs w:val="21"/>
              </w:rPr>
            </w:pPr>
          </w:p>
        </w:tc>
      </w:tr>
      <w:tr w14:paraId="3C82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5B30FBC3">
            <w:pPr>
              <w:wordWrap w:val="0"/>
              <w:jc w:val="center"/>
              <w:rPr>
                <w:rFonts w:hint="eastAsia" w:ascii="仿宋" w:hAnsi="仿宋" w:eastAsia="仿宋" w:cs="仿宋"/>
                <w:szCs w:val="21"/>
              </w:rPr>
            </w:pPr>
            <w:r>
              <w:rPr>
                <w:rFonts w:hint="eastAsia" w:ascii="仿宋" w:hAnsi="仿宋" w:eastAsia="仿宋" w:cs="仿宋"/>
                <w:szCs w:val="21"/>
              </w:rPr>
              <w:t>磋商有效期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2D761AEE">
            <w:pPr>
              <w:wordWrap w:val="0"/>
              <w:rPr>
                <w:rFonts w:hint="eastAsia" w:ascii="仿宋" w:hAnsi="仿宋" w:eastAsia="仿宋" w:cs="仿宋"/>
                <w:szCs w:val="21"/>
              </w:rPr>
            </w:pPr>
          </w:p>
        </w:tc>
      </w:tr>
      <w:tr w14:paraId="5723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FE08937">
            <w:pPr>
              <w:wordWrap w:val="0"/>
              <w:jc w:val="center"/>
              <w:rPr>
                <w:rFonts w:hint="eastAsia" w:ascii="仿宋" w:hAnsi="仿宋" w:eastAsia="仿宋" w:cs="仿宋"/>
                <w:szCs w:val="21"/>
              </w:rPr>
            </w:pPr>
            <w:r>
              <w:rPr>
                <w:rFonts w:hint="eastAsia" w:ascii="仿宋" w:hAnsi="仿宋" w:eastAsia="仿宋" w:cs="仿宋"/>
                <w:szCs w:val="21"/>
              </w:rPr>
              <w:t>备注</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4D2A3A56">
            <w:pPr>
              <w:wordWrap w:val="0"/>
              <w:jc w:val="center"/>
              <w:rPr>
                <w:rFonts w:hint="eastAsia" w:ascii="仿宋" w:hAnsi="仿宋" w:eastAsia="仿宋" w:cs="仿宋"/>
                <w:szCs w:val="21"/>
                <w:lang w:val="ru-RU"/>
              </w:rPr>
            </w:pPr>
          </w:p>
        </w:tc>
      </w:tr>
    </w:tbl>
    <w:p w14:paraId="2D836BCB">
      <w:pPr>
        <w:wordWrap w:val="0"/>
        <w:spacing w:line="420" w:lineRule="exact"/>
        <w:rPr>
          <w:rFonts w:hint="eastAsia" w:ascii="仿宋" w:hAnsi="仿宋" w:eastAsia="仿宋" w:cs="仿宋"/>
          <w:sz w:val="24"/>
        </w:rPr>
      </w:pPr>
    </w:p>
    <w:p w14:paraId="3199173B">
      <w:pPr>
        <w:wordWrap w:val="0"/>
        <w:spacing w:line="420" w:lineRule="exact"/>
        <w:rPr>
          <w:rFonts w:hint="eastAsia" w:ascii="仿宋" w:hAnsi="仿宋" w:eastAsia="仿宋" w:cs="仿宋"/>
          <w:sz w:val="24"/>
        </w:rPr>
      </w:pPr>
    </w:p>
    <w:p w14:paraId="4F928FDC">
      <w:pPr>
        <w:wordWrap w:val="0"/>
        <w:spacing w:line="420" w:lineRule="exact"/>
        <w:rPr>
          <w:rFonts w:hint="eastAsia" w:ascii="仿宋" w:hAnsi="仿宋" w:eastAsia="仿宋" w:cs="仿宋"/>
          <w:sz w:val="24"/>
        </w:rPr>
      </w:pPr>
    </w:p>
    <w:p w14:paraId="502EFBB5">
      <w:pPr>
        <w:wordWrap w:val="0"/>
        <w:spacing w:line="420" w:lineRule="exact"/>
        <w:rPr>
          <w:rFonts w:hint="eastAsia" w:ascii="仿宋" w:hAnsi="仿宋" w:eastAsia="仿宋" w:cs="仿宋"/>
          <w:szCs w:val="21"/>
        </w:rPr>
      </w:pPr>
      <w:r>
        <w:rPr>
          <w:rFonts w:hint="eastAsia" w:ascii="仿宋" w:hAnsi="仿宋" w:eastAsia="仿宋" w:cs="仿宋"/>
          <w:szCs w:val="21"/>
        </w:rPr>
        <w:t>供应商法定代表人或其授权委托人(电子签名或盖章)</w:t>
      </w:r>
      <w:r>
        <w:rPr>
          <w:rFonts w:hint="eastAsia" w:ascii="仿宋" w:hAnsi="仿宋" w:eastAsia="仿宋" w:cs="仿宋"/>
          <w:szCs w:val="21"/>
          <w:u w:val="single"/>
        </w:rPr>
        <w:t xml:space="preserve">                  </w:t>
      </w:r>
    </w:p>
    <w:p w14:paraId="0225231A">
      <w:pPr>
        <w:wordWrap w:val="0"/>
        <w:spacing w:line="420" w:lineRule="exact"/>
        <w:rPr>
          <w:rFonts w:hint="eastAsia" w:ascii="仿宋" w:hAnsi="仿宋" w:eastAsia="仿宋" w:cs="仿宋"/>
          <w:szCs w:val="21"/>
        </w:rPr>
      </w:pPr>
      <w:r>
        <w:rPr>
          <w:rFonts w:hint="eastAsia" w:ascii="仿宋" w:hAnsi="仿宋" w:eastAsia="仿宋" w:cs="仿宋"/>
          <w:szCs w:val="21"/>
        </w:rPr>
        <w:t>供应商(单位电子签章)：</w:t>
      </w:r>
      <w:r>
        <w:rPr>
          <w:rFonts w:hint="eastAsia" w:ascii="仿宋" w:hAnsi="仿宋" w:eastAsia="仿宋" w:cs="仿宋"/>
          <w:szCs w:val="21"/>
          <w:u w:val="single"/>
        </w:rPr>
        <w:t xml:space="preserve">                  </w:t>
      </w:r>
    </w:p>
    <w:p w14:paraId="77597DF6">
      <w:pPr>
        <w:wordWrap w:val="0"/>
        <w:spacing w:line="420" w:lineRule="exact"/>
        <w:rPr>
          <w:rFonts w:hint="eastAsia" w:ascii="仿宋" w:hAnsi="仿宋" w:eastAsia="仿宋" w:cs="仿宋"/>
          <w:b/>
          <w:kern w:val="0"/>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12EC7D69">
      <w:pPr>
        <w:wordWrap w:val="0"/>
        <w:ind w:firstLine="420"/>
        <w:rPr>
          <w:rFonts w:hint="eastAsia" w:ascii="仿宋" w:hAnsi="仿宋" w:eastAsia="仿宋" w:cs="仿宋"/>
        </w:rPr>
      </w:pPr>
      <w:r>
        <w:rPr>
          <w:rFonts w:hint="eastAsia" w:ascii="仿宋" w:hAnsi="仿宋" w:eastAsia="仿宋" w:cs="仿宋"/>
        </w:rPr>
        <w:br w:type="page"/>
      </w:r>
    </w:p>
    <w:p w14:paraId="3608927C">
      <w:pPr>
        <w:pStyle w:val="3"/>
        <w:numPr>
          <w:ilvl w:val="0"/>
          <w:numId w:val="3"/>
        </w:numPr>
        <w:jc w:val="center"/>
        <w:outlineLvl w:val="1"/>
        <w:rPr>
          <w:rFonts w:hint="eastAsia" w:ascii="仿宋" w:hAnsi="仿宋" w:eastAsia="仿宋" w:cs="仿宋"/>
          <w:szCs w:val="24"/>
        </w:rPr>
      </w:pPr>
      <w:bookmarkStart w:id="948" w:name="_Toc8120"/>
      <w:r>
        <w:rPr>
          <w:rFonts w:hint="eastAsia" w:ascii="仿宋" w:hAnsi="仿宋" w:eastAsia="仿宋" w:cs="仿宋"/>
          <w:szCs w:val="24"/>
        </w:rPr>
        <w:t>分项报价表</w:t>
      </w:r>
    </w:p>
    <w:p w14:paraId="2D5001E4">
      <w:pPr>
        <w:numPr>
          <w:ilvl w:val="0"/>
          <w:numId w:val="0"/>
        </w:numPr>
        <w:jc w:val="center"/>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格式自拟</w:t>
      </w:r>
      <w:r>
        <w:rPr>
          <w:rFonts w:hint="eastAsia" w:ascii="仿宋" w:hAnsi="仿宋" w:eastAsia="仿宋" w:cs="仿宋"/>
          <w:lang w:eastAsia="zh-CN"/>
        </w:rPr>
        <w:t>）</w:t>
      </w:r>
    </w:p>
    <w:p w14:paraId="61E8B412">
      <w:pPr>
        <w:spacing w:line="400" w:lineRule="exact"/>
        <w:jc w:val="center"/>
        <w:rPr>
          <w:rFonts w:hint="eastAsia" w:ascii="仿宋" w:hAnsi="仿宋" w:eastAsia="仿宋" w:cs="仿宋"/>
          <w:b/>
          <w:sz w:val="24"/>
          <w:szCs w:val="24"/>
        </w:rPr>
      </w:pPr>
    </w:p>
    <w:p w14:paraId="79FED478">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004A623E">
      <w:pPr>
        <w:rPr>
          <w:rFonts w:hint="eastAsia" w:ascii="仿宋" w:hAnsi="仿宋" w:eastAsia="仿宋" w:cs="仿宋"/>
          <w:color w:val="000000"/>
          <w:sz w:val="24"/>
          <w:szCs w:val="24"/>
          <w:lang w:val="zh-CN"/>
        </w:rPr>
      </w:pPr>
    </w:p>
    <w:p w14:paraId="00F08C6A">
      <w:pPr>
        <w:rPr>
          <w:rFonts w:hint="eastAsia" w:ascii="仿宋" w:hAnsi="仿宋" w:eastAsia="仿宋" w:cs="仿宋"/>
          <w:color w:val="000000"/>
          <w:sz w:val="24"/>
          <w:szCs w:val="24"/>
          <w:lang w:val="zh-CN"/>
        </w:rPr>
      </w:pPr>
    </w:p>
    <w:p w14:paraId="2127DF7C">
      <w:pPr>
        <w:pStyle w:val="380"/>
        <w:wordWrap w:val="0"/>
        <w:ind w:firstLine="0" w:firstLineChars="0"/>
        <w:jc w:val="center"/>
        <w:outlineLvl w:val="9"/>
        <w:rPr>
          <w:rFonts w:hint="eastAsia" w:ascii="仿宋" w:hAnsi="仿宋" w:eastAsia="仿宋" w:cs="仿宋"/>
          <w:b/>
          <w:szCs w:val="28"/>
        </w:rPr>
      </w:pPr>
    </w:p>
    <w:p w14:paraId="615658DE">
      <w:pPr>
        <w:pStyle w:val="380"/>
        <w:wordWrap w:val="0"/>
        <w:ind w:firstLine="0" w:firstLineChars="0"/>
        <w:jc w:val="center"/>
        <w:outlineLvl w:val="9"/>
        <w:rPr>
          <w:rFonts w:hint="eastAsia" w:ascii="仿宋" w:hAnsi="仿宋" w:eastAsia="仿宋" w:cs="仿宋"/>
          <w:b/>
          <w:szCs w:val="28"/>
        </w:rPr>
      </w:pPr>
    </w:p>
    <w:p w14:paraId="31603650">
      <w:pPr>
        <w:pStyle w:val="380"/>
        <w:wordWrap w:val="0"/>
        <w:ind w:firstLine="0" w:firstLineChars="0"/>
        <w:jc w:val="center"/>
        <w:outlineLvl w:val="9"/>
        <w:rPr>
          <w:rFonts w:hint="eastAsia" w:ascii="仿宋" w:hAnsi="仿宋" w:eastAsia="仿宋" w:cs="仿宋"/>
          <w:b/>
          <w:szCs w:val="28"/>
        </w:rPr>
      </w:pPr>
    </w:p>
    <w:p w14:paraId="0B6AA413">
      <w:pPr>
        <w:pStyle w:val="380"/>
        <w:wordWrap w:val="0"/>
        <w:ind w:firstLine="0" w:firstLineChars="0"/>
        <w:jc w:val="center"/>
        <w:outlineLvl w:val="9"/>
        <w:rPr>
          <w:rFonts w:hint="eastAsia" w:ascii="仿宋" w:hAnsi="仿宋" w:eastAsia="仿宋" w:cs="仿宋"/>
          <w:b/>
          <w:szCs w:val="28"/>
          <w:lang w:val="en-US" w:eastAsia="zh-CN"/>
        </w:rPr>
      </w:pPr>
    </w:p>
    <w:p w14:paraId="625316EB">
      <w:pPr>
        <w:pStyle w:val="380"/>
        <w:wordWrap w:val="0"/>
        <w:ind w:firstLine="0" w:firstLineChars="0"/>
        <w:jc w:val="center"/>
        <w:outlineLvl w:val="9"/>
        <w:rPr>
          <w:rFonts w:hint="eastAsia" w:ascii="仿宋" w:hAnsi="仿宋" w:eastAsia="仿宋" w:cs="仿宋"/>
          <w:b/>
          <w:szCs w:val="28"/>
          <w:lang w:val="en-US" w:eastAsia="zh-CN"/>
        </w:rPr>
      </w:pPr>
    </w:p>
    <w:p w14:paraId="15B5DCE3">
      <w:pPr>
        <w:pStyle w:val="380"/>
        <w:wordWrap w:val="0"/>
        <w:ind w:firstLine="0" w:firstLineChars="0"/>
        <w:jc w:val="center"/>
        <w:outlineLvl w:val="9"/>
        <w:rPr>
          <w:rFonts w:hint="eastAsia" w:ascii="仿宋" w:hAnsi="仿宋" w:eastAsia="仿宋" w:cs="仿宋"/>
          <w:b/>
          <w:szCs w:val="28"/>
          <w:lang w:val="en-US" w:eastAsia="zh-CN"/>
        </w:rPr>
      </w:pPr>
    </w:p>
    <w:p w14:paraId="7F531F4F">
      <w:pPr>
        <w:pStyle w:val="380"/>
        <w:wordWrap w:val="0"/>
        <w:ind w:firstLine="0" w:firstLineChars="0"/>
        <w:jc w:val="center"/>
        <w:outlineLvl w:val="9"/>
        <w:rPr>
          <w:rFonts w:hint="eastAsia" w:ascii="仿宋" w:hAnsi="仿宋" w:eastAsia="仿宋" w:cs="仿宋"/>
          <w:b/>
          <w:szCs w:val="28"/>
          <w:lang w:val="en-US" w:eastAsia="zh-CN"/>
        </w:rPr>
      </w:pPr>
    </w:p>
    <w:p w14:paraId="56B3FC10">
      <w:pPr>
        <w:pStyle w:val="380"/>
        <w:wordWrap w:val="0"/>
        <w:ind w:firstLine="0" w:firstLineChars="0"/>
        <w:jc w:val="center"/>
        <w:outlineLvl w:val="9"/>
        <w:rPr>
          <w:rFonts w:hint="eastAsia" w:ascii="仿宋" w:hAnsi="仿宋" w:eastAsia="仿宋" w:cs="仿宋"/>
          <w:b/>
          <w:szCs w:val="28"/>
          <w:lang w:val="en-US" w:eastAsia="zh-CN"/>
        </w:rPr>
      </w:pPr>
    </w:p>
    <w:p w14:paraId="3861FF8A">
      <w:pPr>
        <w:pStyle w:val="380"/>
        <w:wordWrap w:val="0"/>
        <w:ind w:firstLine="0" w:firstLineChars="0"/>
        <w:jc w:val="center"/>
        <w:outlineLvl w:val="9"/>
        <w:rPr>
          <w:rFonts w:hint="eastAsia" w:ascii="仿宋" w:hAnsi="仿宋" w:eastAsia="仿宋" w:cs="仿宋"/>
          <w:b/>
          <w:szCs w:val="28"/>
          <w:lang w:val="en-US" w:eastAsia="zh-CN"/>
        </w:rPr>
      </w:pPr>
    </w:p>
    <w:p w14:paraId="6139F45F">
      <w:pPr>
        <w:pStyle w:val="380"/>
        <w:wordWrap w:val="0"/>
        <w:ind w:firstLine="0" w:firstLineChars="0"/>
        <w:jc w:val="center"/>
        <w:outlineLvl w:val="9"/>
        <w:rPr>
          <w:rFonts w:hint="eastAsia" w:ascii="仿宋" w:hAnsi="仿宋" w:eastAsia="仿宋" w:cs="仿宋"/>
          <w:b/>
          <w:szCs w:val="28"/>
          <w:lang w:val="en-US" w:eastAsia="zh-CN"/>
        </w:rPr>
      </w:pPr>
    </w:p>
    <w:p w14:paraId="54FE112F">
      <w:pPr>
        <w:pStyle w:val="380"/>
        <w:wordWrap w:val="0"/>
        <w:ind w:firstLine="0" w:firstLineChars="0"/>
        <w:jc w:val="center"/>
        <w:outlineLvl w:val="9"/>
        <w:rPr>
          <w:rFonts w:hint="eastAsia" w:ascii="仿宋" w:hAnsi="仿宋" w:eastAsia="仿宋" w:cs="仿宋"/>
          <w:b/>
          <w:szCs w:val="28"/>
          <w:lang w:val="en-US" w:eastAsia="zh-CN"/>
        </w:rPr>
      </w:pPr>
    </w:p>
    <w:p w14:paraId="29BA5F4D">
      <w:pPr>
        <w:pStyle w:val="380"/>
        <w:wordWrap w:val="0"/>
        <w:ind w:firstLine="0" w:firstLineChars="0"/>
        <w:jc w:val="center"/>
        <w:outlineLvl w:val="9"/>
        <w:rPr>
          <w:rFonts w:hint="eastAsia" w:ascii="仿宋" w:hAnsi="仿宋" w:eastAsia="仿宋" w:cs="仿宋"/>
          <w:b/>
          <w:szCs w:val="28"/>
          <w:lang w:val="en-US" w:eastAsia="zh-CN"/>
        </w:rPr>
      </w:pPr>
    </w:p>
    <w:p w14:paraId="7C0B5FA7">
      <w:pPr>
        <w:pStyle w:val="380"/>
        <w:wordWrap w:val="0"/>
        <w:ind w:firstLine="0" w:firstLineChars="0"/>
        <w:jc w:val="both"/>
        <w:outlineLvl w:val="9"/>
        <w:rPr>
          <w:rFonts w:hint="eastAsia" w:ascii="仿宋" w:hAnsi="仿宋" w:eastAsia="仿宋" w:cs="仿宋"/>
          <w:b/>
          <w:szCs w:val="28"/>
          <w:lang w:val="en-US" w:eastAsia="zh-CN"/>
        </w:rPr>
      </w:pPr>
    </w:p>
    <w:p w14:paraId="12E0A342">
      <w:pPr>
        <w:pStyle w:val="380"/>
        <w:wordWrap w:val="0"/>
        <w:ind w:firstLine="0" w:firstLineChars="0"/>
        <w:jc w:val="center"/>
        <w:outlineLvl w:val="9"/>
        <w:rPr>
          <w:rFonts w:hint="eastAsia" w:ascii="仿宋" w:hAnsi="仿宋" w:eastAsia="仿宋" w:cs="仿宋"/>
          <w:b/>
          <w:szCs w:val="28"/>
          <w:lang w:val="en-US" w:eastAsia="zh-CN"/>
        </w:rPr>
      </w:pPr>
    </w:p>
    <w:p w14:paraId="37AA7C9B">
      <w:pPr>
        <w:pStyle w:val="380"/>
        <w:wordWrap w:val="0"/>
        <w:ind w:firstLine="0" w:firstLineChars="0"/>
        <w:jc w:val="center"/>
        <w:outlineLvl w:val="9"/>
        <w:rPr>
          <w:rFonts w:hint="eastAsia" w:ascii="仿宋" w:hAnsi="仿宋" w:eastAsia="仿宋" w:cs="仿宋"/>
          <w:b/>
          <w:szCs w:val="28"/>
          <w:lang w:val="en-US" w:eastAsia="zh-CN"/>
        </w:rPr>
      </w:pPr>
    </w:p>
    <w:bookmarkEnd w:id="948"/>
    <w:p w14:paraId="22205F92">
      <w:pPr>
        <w:wordWrap w:val="0"/>
        <w:spacing w:line="440" w:lineRule="exact"/>
        <w:ind w:firstLine="420"/>
        <w:jc w:val="center"/>
        <w:outlineLvl w:val="9"/>
        <w:rPr>
          <w:rFonts w:hint="eastAsia" w:ascii="仿宋" w:hAnsi="仿宋" w:eastAsia="仿宋" w:cs="仿宋"/>
          <w:szCs w:val="21"/>
        </w:rPr>
      </w:pPr>
    </w:p>
    <w:p w14:paraId="75F1689E">
      <w:pPr>
        <w:wordWrap w:val="0"/>
        <w:spacing w:line="440" w:lineRule="exact"/>
        <w:ind w:firstLine="420"/>
        <w:jc w:val="center"/>
        <w:outlineLvl w:val="9"/>
        <w:rPr>
          <w:rFonts w:hint="eastAsia" w:ascii="仿宋" w:hAnsi="仿宋" w:eastAsia="仿宋" w:cs="仿宋"/>
          <w:szCs w:val="21"/>
        </w:rPr>
      </w:pPr>
    </w:p>
    <w:p w14:paraId="7C72E0B3">
      <w:pPr>
        <w:pStyle w:val="380"/>
        <w:wordWrap w:val="0"/>
        <w:ind w:firstLine="0" w:firstLineChars="0"/>
        <w:jc w:val="center"/>
        <w:rPr>
          <w:rFonts w:hint="eastAsia" w:ascii="仿宋" w:hAnsi="仿宋" w:eastAsia="仿宋" w:cs="仿宋"/>
          <w:b/>
          <w:szCs w:val="28"/>
        </w:rPr>
      </w:pPr>
      <w:r>
        <w:rPr>
          <w:rFonts w:hint="eastAsia" w:ascii="仿宋" w:hAnsi="仿宋" w:eastAsia="仿宋" w:cs="仿宋"/>
          <w:b/>
          <w:szCs w:val="28"/>
          <w:lang w:val="en-US" w:eastAsia="zh-CN"/>
        </w:rPr>
        <w:t>三、</w:t>
      </w:r>
      <w:r>
        <w:rPr>
          <w:rFonts w:hint="eastAsia" w:ascii="仿宋" w:hAnsi="仿宋" w:eastAsia="仿宋" w:cs="仿宋"/>
          <w:b/>
          <w:szCs w:val="28"/>
        </w:rPr>
        <w:t>法定代表人（单位负责人）身份证明</w:t>
      </w:r>
    </w:p>
    <w:p w14:paraId="44216DA6">
      <w:pPr>
        <w:wordWrap w:val="0"/>
        <w:spacing w:line="440" w:lineRule="exact"/>
        <w:ind w:firstLine="420"/>
        <w:jc w:val="center"/>
        <w:rPr>
          <w:rFonts w:hint="eastAsia" w:ascii="仿宋" w:hAnsi="仿宋" w:eastAsia="仿宋" w:cs="仿宋"/>
          <w:szCs w:val="21"/>
        </w:rPr>
      </w:pPr>
    </w:p>
    <w:p w14:paraId="2054747E">
      <w:pPr>
        <w:wordWrap w:val="0"/>
        <w:spacing w:line="440" w:lineRule="exact"/>
        <w:ind w:firstLine="420"/>
        <w:jc w:val="center"/>
        <w:rPr>
          <w:rFonts w:hint="eastAsia" w:ascii="仿宋" w:hAnsi="仿宋" w:eastAsia="仿宋" w:cs="仿宋"/>
          <w:szCs w:val="21"/>
        </w:rPr>
      </w:pPr>
    </w:p>
    <w:p w14:paraId="0ECA9C44">
      <w:pPr>
        <w:wordWrap w:val="0"/>
        <w:spacing w:line="420" w:lineRule="exact"/>
        <w:ind w:firstLine="480"/>
        <w:rPr>
          <w:rFonts w:hint="eastAsia" w:ascii="仿宋" w:hAnsi="仿宋" w:eastAsia="仿宋" w:cs="仿宋"/>
          <w:szCs w:val="21"/>
        </w:rPr>
      </w:pPr>
      <w:r>
        <w:rPr>
          <w:rFonts w:hint="eastAsia" w:ascii="仿宋" w:hAnsi="仿宋" w:eastAsia="仿宋" w:cs="仿宋"/>
          <w:szCs w:val="21"/>
        </w:rPr>
        <w:t>供应商名称：</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7744416D">
      <w:pPr>
        <w:wordWrap w:val="0"/>
        <w:spacing w:line="420" w:lineRule="exact"/>
        <w:ind w:firstLine="480"/>
        <w:rPr>
          <w:rFonts w:hint="eastAsia" w:ascii="仿宋" w:hAnsi="仿宋" w:eastAsia="仿宋" w:cs="仿宋"/>
          <w:szCs w:val="21"/>
        </w:rPr>
      </w:pPr>
      <w:r>
        <w:rPr>
          <w:rFonts w:hint="eastAsia" w:ascii="仿宋" w:hAnsi="仿宋" w:eastAsia="仿宋" w:cs="仿宋"/>
          <w:szCs w:val="21"/>
        </w:rPr>
        <w:t>单位性质：</w:t>
      </w:r>
      <w:r>
        <w:rPr>
          <w:rFonts w:hint="eastAsia" w:ascii="仿宋" w:hAnsi="仿宋" w:eastAsia="仿宋" w:cs="仿宋"/>
          <w:szCs w:val="21"/>
          <w:u w:val="single"/>
        </w:rPr>
        <w:t xml:space="preserve">                               </w:t>
      </w:r>
    </w:p>
    <w:p w14:paraId="6BAD0EBE">
      <w:pPr>
        <w:wordWrap w:val="0"/>
        <w:spacing w:line="420" w:lineRule="exact"/>
        <w:ind w:firstLine="480"/>
        <w:rPr>
          <w:rFonts w:hint="eastAsia" w:ascii="仿宋" w:hAnsi="仿宋" w:eastAsia="仿宋" w:cs="仿宋"/>
          <w:szCs w:val="21"/>
        </w:rPr>
      </w:pPr>
      <w:r>
        <w:rPr>
          <w:rFonts w:hint="eastAsia" w:ascii="仿宋" w:hAnsi="仿宋" w:eastAsia="仿宋" w:cs="仿宋"/>
          <w:szCs w:val="21"/>
        </w:rPr>
        <w:t>地址：</w:t>
      </w:r>
      <w:r>
        <w:rPr>
          <w:rFonts w:hint="eastAsia" w:ascii="仿宋" w:hAnsi="仿宋" w:eastAsia="仿宋" w:cs="仿宋"/>
          <w:szCs w:val="21"/>
          <w:u w:val="single"/>
        </w:rPr>
        <w:t xml:space="preserve">                                   </w:t>
      </w:r>
    </w:p>
    <w:p w14:paraId="102CD32E">
      <w:pPr>
        <w:wordWrap w:val="0"/>
        <w:spacing w:line="420" w:lineRule="exact"/>
        <w:ind w:firstLine="480"/>
        <w:rPr>
          <w:rFonts w:hint="eastAsia" w:ascii="仿宋" w:hAnsi="仿宋" w:eastAsia="仿宋" w:cs="仿宋"/>
          <w:szCs w:val="21"/>
        </w:rPr>
      </w:pPr>
      <w:r>
        <w:rPr>
          <w:rFonts w:hint="eastAsia" w:ascii="仿宋" w:hAnsi="仿宋" w:eastAsia="仿宋" w:cs="仿宋"/>
          <w:szCs w:val="21"/>
        </w:rPr>
        <w:t>成立时间：</w:t>
      </w:r>
      <w:r>
        <w:rPr>
          <w:rFonts w:hint="eastAsia" w:ascii="仿宋" w:hAnsi="仿宋" w:eastAsia="仿宋" w:cs="仿宋"/>
          <w:szCs w:val="21"/>
          <w:u w:val="single"/>
        </w:rPr>
        <w:t xml:space="preserve">         </w:t>
      </w:r>
      <w:r>
        <w:rPr>
          <w:rFonts w:hint="eastAsia" w:ascii="仿宋" w:hAnsi="仿宋" w:eastAsia="仿宋" w:cs="仿宋"/>
          <w:szCs w:val="21"/>
        </w:rPr>
        <w:t xml:space="preserve"> 年</w:t>
      </w:r>
      <w:r>
        <w:rPr>
          <w:rFonts w:hint="eastAsia" w:ascii="仿宋" w:hAnsi="仿宋" w:eastAsia="仿宋" w:cs="仿宋"/>
          <w:szCs w:val="21"/>
          <w:u w:val="single"/>
        </w:rPr>
        <w:t xml:space="preserve">       </w:t>
      </w:r>
      <w:r>
        <w:rPr>
          <w:rFonts w:hint="eastAsia" w:ascii="仿宋" w:hAnsi="仿宋" w:eastAsia="仿宋" w:cs="仿宋"/>
          <w:szCs w:val="21"/>
        </w:rPr>
        <w:t xml:space="preserve"> 月</w:t>
      </w:r>
      <w:r>
        <w:rPr>
          <w:rFonts w:hint="eastAsia" w:ascii="仿宋" w:hAnsi="仿宋" w:eastAsia="仿宋" w:cs="仿宋"/>
          <w:szCs w:val="21"/>
          <w:u w:val="single"/>
        </w:rPr>
        <w:t xml:space="preserve">       </w:t>
      </w:r>
      <w:r>
        <w:rPr>
          <w:rFonts w:hint="eastAsia" w:ascii="仿宋" w:hAnsi="仿宋" w:eastAsia="仿宋" w:cs="仿宋"/>
          <w:szCs w:val="21"/>
        </w:rPr>
        <w:t xml:space="preserve"> 日</w:t>
      </w:r>
    </w:p>
    <w:p w14:paraId="7CAF87F1">
      <w:pPr>
        <w:wordWrap w:val="0"/>
        <w:spacing w:line="420" w:lineRule="exact"/>
        <w:ind w:firstLine="480"/>
        <w:rPr>
          <w:rFonts w:hint="eastAsia" w:ascii="仿宋" w:hAnsi="仿宋" w:eastAsia="仿宋" w:cs="仿宋"/>
          <w:szCs w:val="21"/>
        </w:rPr>
      </w:pPr>
      <w:r>
        <w:rPr>
          <w:rFonts w:hint="eastAsia" w:ascii="仿宋" w:hAnsi="仿宋" w:eastAsia="仿宋" w:cs="仿宋"/>
          <w:szCs w:val="21"/>
        </w:rPr>
        <w:t>经营期限：</w:t>
      </w:r>
      <w:r>
        <w:rPr>
          <w:rFonts w:hint="eastAsia" w:ascii="仿宋" w:hAnsi="仿宋" w:eastAsia="仿宋" w:cs="仿宋"/>
          <w:szCs w:val="21"/>
          <w:u w:val="single"/>
        </w:rPr>
        <w:t xml:space="preserve">                               </w:t>
      </w:r>
    </w:p>
    <w:p w14:paraId="7AF816E9">
      <w:pPr>
        <w:wordWrap w:val="0"/>
        <w:spacing w:line="420" w:lineRule="exact"/>
        <w:ind w:firstLine="480"/>
        <w:rPr>
          <w:rFonts w:hint="eastAsia"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rPr>
        <w:t xml:space="preserve"> 性别：</w:t>
      </w:r>
      <w:r>
        <w:rPr>
          <w:rFonts w:hint="eastAsia" w:ascii="仿宋" w:hAnsi="仿宋" w:eastAsia="仿宋" w:cs="仿宋"/>
          <w:szCs w:val="21"/>
          <w:u w:val="single"/>
        </w:rPr>
        <w:t xml:space="preserve">         </w:t>
      </w:r>
      <w:r>
        <w:rPr>
          <w:rFonts w:hint="eastAsia" w:ascii="仿宋" w:hAnsi="仿宋" w:eastAsia="仿宋" w:cs="仿宋"/>
          <w:szCs w:val="21"/>
        </w:rPr>
        <w:t xml:space="preserve"> 年龄：</w:t>
      </w:r>
      <w:r>
        <w:rPr>
          <w:rFonts w:hint="eastAsia" w:ascii="仿宋" w:hAnsi="仿宋" w:eastAsia="仿宋" w:cs="仿宋"/>
          <w:szCs w:val="21"/>
          <w:u w:val="single"/>
        </w:rPr>
        <w:t xml:space="preserve">        </w:t>
      </w:r>
      <w:r>
        <w:rPr>
          <w:rFonts w:hint="eastAsia" w:ascii="仿宋" w:hAnsi="仿宋" w:eastAsia="仿宋" w:cs="仿宋"/>
          <w:szCs w:val="21"/>
        </w:rPr>
        <w:t>职务：</w:t>
      </w:r>
      <w:r>
        <w:rPr>
          <w:rFonts w:hint="eastAsia" w:ascii="仿宋" w:hAnsi="仿宋" w:eastAsia="仿宋" w:cs="仿宋"/>
          <w:szCs w:val="21"/>
          <w:u w:val="single"/>
        </w:rPr>
        <w:t xml:space="preserve">        </w:t>
      </w:r>
    </w:p>
    <w:p w14:paraId="0440A1E6">
      <w:pPr>
        <w:wordWrap w:val="0"/>
        <w:spacing w:line="420" w:lineRule="exact"/>
        <w:ind w:firstLine="480"/>
        <w:rPr>
          <w:rFonts w:hint="eastAsia" w:ascii="仿宋" w:hAnsi="仿宋" w:eastAsia="仿宋" w:cs="仿宋"/>
          <w:szCs w:val="21"/>
        </w:rPr>
      </w:pPr>
      <w:r>
        <w:rPr>
          <w:rFonts w:hint="eastAsia" w:ascii="仿宋" w:hAnsi="仿宋" w:eastAsia="仿宋" w:cs="仿宋"/>
          <w:szCs w:val="21"/>
        </w:rPr>
        <w:t>系</w:t>
      </w:r>
      <w:r>
        <w:rPr>
          <w:rFonts w:hint="eastAsia" w:ascii="仿宋" w:hAnsi="仿宋" w:eastAsia="仿宋" w:cs="仿宋"/>
          <w:szCs w:val="21"/>
          <w:u w:val="single"/>
        </w:rPr>
        <w:t xml:space="preserve">                             </w:t>
      </w:r>
      <w:r>
        <w:rPr>
          <w:rFonts w:hint="eastAsia" w:ascii="仿宋" w:hAnsi="仿宋" w:eastAsia="仿宋" w:cs="仿宋"/>
          <w:szCs w:val="21"/>
        </w:rPr>
        <w:t xml:space="preserve"> （供应商名称）的法定代表人。</w:t>
      </w:r>
    </w:p>
    <w:p w14:paraId="07EDCC81">
      <w:pPr>
        <w:wordWrap w:val="0"/>
        <w:spacing w:line="420" w:lineRule="exact"/>
        <w:ind w:firstLine="480"/>
        <w:rPr>
          <w:rFonts w:hint="eastAsia" w:ascii="仿宋" w:hAnsi="仿宋" w:eastAsia="仿宋" w:cs="仿宋"/>
          <w:szCs w:val="21"/>
        </w:rPr>
      </w:pPr>
      <w:r>
        <w:rPr>
          <w:rFonts w:hint="eastAsia" w:ascii="仿宋" w:hAnsi="仿宋" w:eastAsia="仿宋" w:cs="仿宋"/>
          <w:szCs w:val="21"/>
        </w:rPr>
        <w:t>特此证明。</w:t>
      </w:r>
    </w:p>
    <w:p w14:paraId="2DF83EDA">
      <w:pPr>
        <w:wordWrap w:val="0"/>
        <w:spacing w:line="420" w:lineRule="exact"/>
        <w:ind w:firstLine="480"/>
        <w:rPr>
          <w:rFonts w:hint="eastAsia" w:ascii="仿宋" w:hAnsi="仿宋" w:eastAsia="仿宋" w:cs="仿宋"/>
          <w:szCs w:val="21"/>
        </w:rPr>
      </w:pPr>
    </w:p>
    <w:p w14:paraId="7ED3B17E">
      <w:pPr>
        <w:wordWrap w:val="0"/>
        <w:spacing w:line="420" w:lineRule="exact"/>
        <w:ind w:firstLine="480"/>
        <w:rPr>
          <w:rFonts w:hint="eastAsia" w:ascii="仿宋" w:hAnsi="仿宋" w:eastAsia="仿宋" w:cs="仿宋"/>
          <w:szCs w:val="21"/>
        </w:rPr>
      </w:pPr>
    </w:p>
    <w:p w14:paraId="6D566A98">
      <w:pPr>
        <w:wordWrap w:val="0"/>
        <w:spacing w:line="420" w:lineRule="exact"/>
        <w:ind w:firstLine="480"/>
        <w:jc w:val="right"/>
        <w:rPr>
          <w:rFonts w:hint="eastAsia" w:ascii="仿宋" w:hAnsi="仿宋" w:eastAsia="仿宋" w:cs="仿宋"/>
          <w:szCs w:val="21"/>
        </w:rPr>
      </w:pPr>
      <w:r>
        <w:rPr>
          <w:rFonts w:hint="eastAsia" w:ascii="仿宋" w:hAnsi="仿宋" w:eastAsia="仿宋" w:cs="仿宋"/>
          <w:szCs w:val="21"/>
        </w:rPr>
        <w:t>供应商：</w:t>
      </w:r>
      <w:r>
        <w:rPr>
          <w:rFonts w:hint="eastAsia" w:ascii="仿宋" w:hAnsi="仿宋" w:eastAsia="仿宋" w:cs="仿宋"/>
          <w:szCs w:val="21"/>
          <w:u w:val="single"/>
        </w:rPr>
        <w:t xml:space="preserve">                 </w:t>
      </w:r>
      <w:r>
        <w:rPr>
          <w:rFonts w:hint="eastAsia" w:ascii="仿宋" w:hAnsi="仿宋" w:eastAsia="仿宋" w:cs="仿宋"/>
          <w:szCs w:val="21"/>
        </w:rPr>
        <w:t>（单位电子签章）</w:t>
      </w:r>
    </w:p>
    <w:p w14:paraId="41C582E6">
      <w:pPr>
        <w:wordWrap w:val="0"/>
        <w:spacing w:line="420" w:lineRule="exact"/>
        <w:ind w:firstLine="480"/>
        <w:jc w:val="right"/>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340FB9E6">
      <w:pPr>
        <w:wordWrap w:val="0"/>
        <w:spacing w:line="440" w:lineRule="exact"/>
        <w:rPr>
          <w:rFonts w:hint="eastAsia" w:ascii="仿宋" w:hAnsi="仿宋" w:eastAsia="仿宋" w:cs="仿宋"/>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278B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9638" w:type="dxa"/>
            <w:vAlign w:val="center"/>
          </w:tcPr>
          <w:p w14:paraId="61F6F295">
            <w:pPr>
              <w:wordWrap w:val="0"/>
              <w:spacing w:line="440" w:lineRule="exact"/>
              <w:jc w:val="center"/>
              <w:rPr>
                <w:rFonts w:hint="eastAsia" w:ascii="仿宋" w:hAnsi="仿宋" w:eastAsia="仿宋" w:cs="仿宋"/>
                <w:szCs w:val="21"/>
              </w:rPr>
            </w:pPr>
            <w:r>
              <w:rPr>
                <w:rFonts w:hint="eastAsia" w:ascii="仿宋" w:hAnsi="仿宋" w:eastAsia="仿宋" w:cs="仿宋"/>
                <w:szCs w:val="21"/>
              </w:rPr>
              <w:t>法定代表人身份证扫描件</w:t>
            </w:r>
          </w:p>
          <w:p w14:paraId="251DBEF2">
            <w:pPr>
              <w:wordWrap w:val="0"/>
              <w:spacing w:line="440" w:lineRule="exact"/>
              <w:jc w:val="center"/>
              <w:rPr>
                <w:rFonts w:hint="eastAsia" w:ascii="仿宋" w:hAnsi="仿宋" w:eastAsia="仿宋" w:cs="仿宋"/>
                <w:szCs w:val="21"/>
              </w:rPr>
            </w:pPr>
          </w:p>
        </w:tc>
      </w:tr>
    </w:tbl>
    <w:p w14:paraId="26A16E24">
      <w:pPr>
        <w:wordWrap w:val="0"/>
        <w:ind w:firstLine="420"/>
        <w:rPr>
          <w:rFonts w:hint="eastAsia" w:ascii="仿宋" w:hAnsi="仿宋" w:eastAsia="仿宋" w:cs="仿宋"/>
        </w:rPr>
      </w:pPr>
      <w:r>
        <w:rPr>
          <w:rFonts w:hint="eastAsia" w:ascii="仿宋" w:hAnsi="仿宋" w:eastAsia="仿宋" w:cs="仿宋"/>
        </w:rPr>
        <w:br w:type="page"/>
      </w:r>
    </w:p>
    <w:p w14:paraId="3C5E1EBA">
      <w:pPr>
        <w:numPr>
          <w:ilvl w:val="1"/>
          <w:numId w:val="0"/>
        </w:numPr>
        <w:wordWrap w:val="0"/>
        <w:spacing w:line="420" w:lineRule="exact"/>
        <w:jc w:val="center"/>
        <w:outlineLvl w:val="9"/>
        <w:rPr>
          <w:rFonts w:hint="eastAsia" w:ascii="仿宋" w:hAnsi="仿宋" w:eastAsia="仿宋" w:cs="仿宋"/>
          <w:szCs w:val="24"/>
        </w:rPr>
      </w:pPr>
      <w:bookmarkStart w:id="949" w:name="_Toc10913"/>
      <w:r>
        <w:rPr>
          <w:rFonts w:hint="eastAsia" w:ascii="仿宋" w:hAnsi="仿宋" w:eastAsia="仿宋" w:cs="仿宋"/>
          <w:sz w:val="28"/>
          <w:szCs w:val="28"/>
        </w:rPr>
        <w:t>授权委托书</w:t>
      </w:r>
      <w:bookmarkEnd w:id="949"/>
    </w:p>
    <w:p w14:paraId="5ECA2959">
      <w:pPr>
        <w:wordWrap w:val="0"/>
        <w:topLinePunct/>
        <w:spacing w:line="420" w:lineRule="exact"/>
        <w:ind w:firstLine="480"/>
        <w:outlineLvl w:val="9"/>
        <w:rPr>
          <w:rFonts w:hint="eastAsia" w:ascii="仿宋" w:hAnsi="仿宋" w:eastAsia="仿宋" w:cs="仿宋"/>
          <w:szCs w:val="21"/>
        </w:rPr>
      </w:pPr>
      <w:r>
        <w:rPr>
          <w:rFonts w:hint="eastAsia" w:ascii="仿宋" w:hAnsi="仿宋" w:eastAsia="仿宋" w:cs="仿宋"/>
          <w:szCs w:val="21"/>
        </w:rPr>
        <w:t>本人</w:t>
      </w:r>
      <w:r>
        <w:rPr>
          <w:rFonts w:hint="eastAsia" w:ascii="仿宋" w:hAnsi="仿宋" w:eastAsia="仿宋" w:cs="仿宋"/>
          <w:szCs w:val="21"/>
          <w:u w:val="single"/>
        </w:rPr>
        <w:t xml:space="preserve">     </w:t>
      </w:r>
      <w:r>
        <w:rPr>
          <w:rFonts w:hint="eastAsia" w:ascii="仿宋" w:hAnsi="仿宋" w:eastAsia="仿宋" w:cs="仿宋"/>
          <w:szCs w:val="21"/>
        </w:rPr>
        <w:t>（姓名）系</w:t>
      </w:r>
      <w:r>
        <w:rPr>
          <w:rFonts w:hint="eastAsia" w:ascii="仿宋" w:hAnsi="仿宋" w:eastAsia="仿宋" w:cs="仿宋"/>
          <w:szCs w:val="21"/>
          <w:u w:val="single"/>
        </w:rPr>
        <w:t xml:space="preserve">     </w:t>
      </w:r>
      <w:r>
        <w:rPr>
          <w:rFonts w:hint="eastAsia" w:ascii="仿宋" w:hAnsi="仿宋" w:eastAsia="仿宋" w:cs="仿宋"/>
          <w:szCs w:val="21"/>
        </w:rPr>
        <w:t>（供应商名称）的法定代表人，现委托</w:t>
      </w:r>
      <w:r>
        <w:rPr>
          <w:rFonts w:hint="eastAsia" w:ascii="仿宋" w:hAnsi="仿宋" w:eastAsia="仿宋" w:cs="仿宋"/>
          <w:szCs w:val="21"/>
          <w:u w:val="single"/>
        </w:rPr>
        <w:t xml:space="preserve">     </w:t>
      </w:r>
      <w:r>
        <w:rPr>
          <w:rFonts w:hint="eastAsia" w:ascii="仿宋" w:hAnsi="仿宋" w:eastAsia="仿宋" w:cs="仿宋"/>
          <w:szCs w:val="21"/>
        </w:rPr>
        <w:t>（姓名）为我方代理人。代理人根据授权，以我方名义签署、澄清、说明、补正、递交、撤回、修改</w:t>
      </w:r>
      <w:r>
        <w:rPr>
          <w:rFonts w:hint="eastAsia" w:ascii="仿宋" w:hAnsi="仿宋" w:eastAsia="仿宋" w:cs="仿宋"/>
          <w:szCs w:val="21"/>
          <w:u w:val="single"/>
        </w:rPr>
        <w:t xml:space="preserve">         </w:t>
      </w:r>
      <w:r>
        <w:rPr>
          <w:rFonts w:hint="eastAsia" w:ascii="仿宋" w:hAnsi="仿宋" w:eastAsia="仿宋" w:cs="仿宋"/>
          <w:szCs w:val="21"/>
        </w:rPr>
        <w:t>（</w:t>
      </w:r>
      <w:r>
        <w:rPr>
          <w:rFonts w:hint="eastAsia" w:ascii="仿宋" w:hAnsi="仿宋" w:eastAsia="仿宋" w:cs="仿宋"/>
          <w:szCs w:val="21"/>
          <w:lang w:eastAsia="zh-CN"/>
        </w:rPr>
        <w:t>项目名称</w:t>
      </w:r>
      <w:r>
        <w:rPr>
          <w:rFonts w:hint="eastAsia" w:ascii="仿宋" w:hAnsi="仿宋" w:eastAsia="仿宋" w:cs="仿宋"/>
          <w:szCs w:val="21"/>
        </w:rPr>
        <w:t>）响应文件、签订合同和处理有关事宜，其法律后果由我方承担。</w:t>
      </w:r>
    </w:p>
    <w:p w14:paraId="5436DE8E">
      <w:pPr>
        <w:wordWrap w:val="0"/>
        <w:spacing w:line="420" w:lineRule="exact"/>
        <w:ind w:firstLine="480"/>
        <w:outlineLvl w:val="9"/>
        <w:rPr>
          <w:rFonts w:hint="eastAsia" w:ascii="仿宋" w:hAnsi="仿宋" w:eastAsia="仿宋" w:cs="仿宋"/>
          <w:szCs w:val="21"/>
        </w:rPr>
      </w:pPr>
      <w:r>
        <w:rPr>
          <w:rFonts w:hint="eastAsia" w:ascii="仿宋" w:hAnsi="仿宋" w:eastAsia="仿宋" w:cs="仿宋"/>
          <w:szCs w:val="21"/>
        </w:rPr>
        <w:t>委托期限：</w:t>
      </w:r>
      <w:r>
        <w:rPr>
          <w:rFonts w:hint="eastAsia" w:ascii="仿宋" w:hAnsi="仿宋" w:eastAsia="仿宋" w:cs="仿宋"/>
          <w:szCs w:val="21"/>
          <w:u w:val="single"/>
        </w:rPr>
        <w:t xml:space="preserve">                        </w:t>
      </w:r>
      <w:r>
        <w:rPr>
          <w:rFonts w:hint="eastAsia" w:ascii="仿宋" w:hAnsi="仿宋" w:eastAsia="仿宋" w:cs="仿宋"/>
          <w:szCs w:val="21"/>
        </w:rPr>
        <w:t>。</w:t>
      </w:r>
    </w:p>
    <w:p w14:paraId="163958F2">
      <w:pPr>
        <w:wordWrap w:val="0"/>
        <w:spacing w:line="420" w:lineRule="exact"/>
        <w:ind w:firstLine="480"/>
        <w:rPr>
          <w:rFonts w:hint="eastAsia" w:ascii="仿宋" w:hAnsi="仿宋" w:eastAsia="仿宋" w:cs="仿宋"/>
          <w:szCs w:val="21"/>
        </w:rPr>
      </w:pPr>
      <w:r>
        <w:rPr>
          <w:rFonts w:hint="eastAsia" w:ascii="仿宋" w:hAnsi="仿宋" w:eastAsia="仿宋" w:cs="仿宋"/>
          <w:szCs w:val="21"/>
        </w:rPr>
        <w:t>代理人无转委托权。</w:t>
      </w:r>
    </w:p>
    <w:p w14:paraId="43155E60">
      <w:pPr>
        <w:wordWrap w:val="0"/>
        <w:spacing w:line="420" w:lineRule="exact"/>
        <w:ind w:firstLine="480"/>
        <w:rPr>
          <w:rFonts w:hint="eastAsia" w:ascii="仿宋" w:hAnsi="仿宋" w:eastAsia="仿宋" w:cs="仿宋"/>
          <w:szCs w:val="21"/>
        </w:rPr>
      </w:pPr>
    </w:p>
    <w:p w14:paraId="75480353">
      <w:pPr>
        <w:wordWrap w:val="0"/>
        <w:spacing w:line="420" w:lineRule="exact"/>
        <w:rPr>
          <w:rFonts w:hint="eastAsia" w:ascii="仿宋" w:hAnsi="仿宋" w:eastAsia="仿宋" w:cs="仿宋"/>
          <w:szCs w:val="21"/>
        </w:rPr>
      </w:pPr>
    </w:p>
    <w:p w14:paraId="18995374">
      <w:pPr>
        <w:wordWrap w:val="0"/>
        <w:spacing w:line="420" w:lineRule="exact"/>
        <w:ind w:firstLine="480"/>
        <w:rPr>
          <w:rFonts w:hint="eastAsia" w:ascii="仿宋" w:hAnsi="仿宋" w:eastAsia="仿宋" w:cs="仿宋"/>
          <w:szCs w:val="21"/>
        </w:rPr>
      </w:pPr>
      <w:r>
        <w:rPr>
          <w:rFonts w:hint="eastAsia" w:ascii="仿宋" w:hAnsi="仿宋" w:eastAsia="仿宋" w:cs="仿宋"/>
          <w:szCs w:val="21"/>
        </w:rPr>
        <w:t>供应商：</w:t>
      </w:r>
      <w:r>
        <w:rPr>
          <w:rFonts w:hint="eastAsia" w:ascii="仿宋" w:hAnsi="仿宋" w:eastAsia="仿宋" w:cs="仿宋"/>
          <w:szCs w:val="21"/>
          <w:u w:val="single"/>
        </w:rPr>
        <w:t xml:space="preserve">                             </w:t>
      </w:r>
      <w:r>
        <w:rPr>
          <w:rFonts w:hint="eastAsia" w:ascii="仿宋" w:hAnsi="仿宋" w:eastAsia="仿宋" w:cs="仿宋"/>
          <w:szCs w:val="21"/>
        </w:rPr>
        <w:t>（单位电子签章）</w:t>
      </w:r>
    </w:p>
    <w:p w14:paraId="4D8926CE">
      <w:pPr>
        <w:wordWrap w:val="0"/>
        <w:spacing w:line="420" w:lineRule="exact"/>
        <w:ind w:firstLine="480"/>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szCs w:val="21"/>
          <w:u w:val="single"/>
        </w:rPr>
        <w:t xml:space="preserve">                       </w:t>
      </w:r>
      <w:r>
        <w:rPr>
          <w:rFonts w:hint="eastAsia" w:ascii="仿宋" w:hAnsi="仿宋" w:eastAsia="仿宋" w:cs="仿宋"/>
          <w:szCs w:val="21"/>
        </w:rPr>
        <w:t>（电子签名或盖章）</w:t>
      </w:r>
    </w:p>
    <w:p w14:paraId="229A83D6">
      <w:pPr>
        <w:wordWrap w:val="0"/>
        <w:spacing w:line="420" w:lineRule="exact"/>
        <w:ind w:firstLine="480"/>
        <w:rPr>
          <w:rFonts w:hint="eastAsia" w:ascii="仿宋" w:hAnsi="仿宋" w:eastAsia="仿宋" w:cs="仿宋"/>
          <w:szCs w:val="21"/>
        </w:rPr>
      </w:pPr>
      <w:r>
        <w:rPr>
          <w:rFonts w:hint="eastAsia" w:ascii="仿宋" w:hAnsi="仿宋" w:eastAsia="仿宋" w:cs="仿宋"/>
          <w:szCs w:val="21"/>
        </w:rPr>
        <w:t>身份证号码：</w:t>
      </w:r>
      <w:r>
        <w:rPr>
          <w:rFonts w:hint="eastAsia" w:ascii="仿宋" w:hAnsi="仿宋" w:eastAsia="仿宋" w:cs="仿宋"/>
          <w:szCs w:val="21"/>
          <w:u w:val="single"/>
        </w:rPr>
        <w:t xml:space="preserve">                                         </w:t>
      </w:r>
    </w:p>
    <w:p w14:paraId="669A4873">
      <w:pPr>
        <w:wordWrap w:val="0"/>
        <w:spacing w:line="420" w:lineRule="exact"/>
        <w:ind w:firstLine="480"/>
        <w:rPr>
          <w:rFonts w:hint="eastAsia" w:ascii="仿宋" w:hAnsi="仿宋" w:eastAsia="仿宋" w:cs="仿宋"/>
          <w:szCs w:val="21"/>
        </w:rPr>
      </w:pPr>
      <w:r>
        <w:rPr>
          <w:rFonts w:hint="eastAsia" w:ascii="仿宋" w:hAnsi="仿宋" w:eastAsia="仿宋" w:cs="仿宋"/>
          <w:szCs w:val="21"/>
        </w:rPr>
        <w:t>委托代理人：</w:t>
      </w:r>
      <w:r>
        <w:rPr>
          <w:rFonts w:hint="eastAsia" w:ascii="仿宋" w:hAnsi="仿宋" w:eastAsia="仿宋" w:cs="仿宋"/>
          <w:szCs w:val="21"/>
          <w:u w:val="single"/>
        </w:rPr>
        <w:t xml:space="preserve">                       </w:t>
      </w:r>
      <w:r>
        <w:rPr>
          <w:rFonts w:hint="eastAsia" w:ascii="仿宋" w:hAnsi="仿宋" w:eastAsia="仿宋" w:cs="仿宋"/>
          <w:szCs w:val="21"/>
        </w:rPr>
        <w:t>（签字）</w:t>
      </w:r>
    </w:p>
    <w:p w14:paraId="0D88E319">
      <w:pPr>
        <w:wordWrap w:val="0"/>
        <w:spacing w:line="420" w:lineRule="exact"/>
        <w:ind w:firstLine="480"/>
        <w:rPr>
          <w:rFonts w:hint="eastAsia" w:ascii="仿宋" w:hAnsi="仿宋" w:eastAsia="仿宋" w:cs="仿宋"/>
          <w:szCs w:val="21"/>
        </w:rPr>
      </w:pPr>
      <w:r>
        <w:rPr>
          <w:rFonts w:hint="eastAsia" w:ascii="仿宋" w:hAnsi="仿宋" w:eastAsia="仿宋" w:cs="仿宋"/>
          <w:szCs w:val="21"/>
        </w:rPr>
        <w:t>身份证号码：</w:t>
      </w:r>
      <w:r>
        <w:rPr>
          <w:rFonts w:hint="eastAsia" w:ascii="仿宋" w:hAnsi="仿宋" w:eastAsia="仿宋" w:cs="仿宋"/>
          <w:szCs w:val="21"/>
          <w:u w:val="single"/>
        </w:rPr>
        <w:t xml:space="preserve">                                         </w:t>
      </w:r>
    </w:p>
    <w:p w14:paraId="72225A2F">
      <w:pPr>
        <w:wordWrap w:val="0"/>
        <w:spacing w:line="420" w:lineRule="exact"/>
        <w:ind w:firstLine="480"/>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57BEA80A">
      <w:pPr>
        <w:pStyle w:val="23"/>
        <w:wordWrap w:val="0"/>
        <w:rPr>
          <w:rFonts w:hint="eastAsia" w:ascii="仿宋" w:hAnsi="仿宋" w:eastAsia="仿宋" w:cs="仿宋"/>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7A32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jc w:val="center"/>
        </w:trPr>
        <w:tc>
          <w:tcPr>
            <w:tcW w:w="9638" w:type="dxa"/>
            <w:vAlign w:val="center"/>
          </w:tcPr>
          <w:p w14:paraId="0842F9DD">
            <w:pPr>
              <w:wordWrap w:val="0"/>
              <w:spacing w:line="440" w:lineRule="exact"/>
              <w:jc w:val="center"/>
              <w:rPr>
                <w:rFonts w:hint="eastAsia" w:ascii="仿宋" w:hAnsi="仿宋" w:eastAsia="仿宋" w:cs="仿宋"/>
                <w:szCs w:val="21"/>
              </w:rPr>
            </w:pPr>
            <w:r>
              <w:rPr>
                <w:rFonts w:hint="eastAsia" w:ascii="仿宋" w:hAnsi="仿宋" w:eastAsia="仿宋" w:cs="仿宋"/>
                <w:szCs w:val="21"/>
              </w:rPr>
              <w:t>委托代理人身份证扫描件</w:t>
            </w:r>
          </w:p>
          <w:p w14:paraId="01EEA5A4">
            <w:pPr>
              <w:wordWrap w:val="0"/>
              <w:spacing w:line="440" w:lineRule="exact"/>
              <w:ind w:firstLine="480"/>
              <w:jc w:val="center"/>
              <w:rPr>
                <w:rFonts w:hint="eastAsia" w:ascii="仿宋" w:hAnsi="仿宋" w:eastAsia="仿宋" w:cs="仿宋"/>
                <w:szCs w:val="21"/>
              </w:rPr>
            </w:pPr>
          </w:p>
        </w:tc>
      </w:tr>
    </w:tbl>
    <w:p w14:paraId="677D628A">
      <w:pPr>
        <w:wordWrap w:val="0"/>
        <w:spacing w:line="360" w:lineRule="auto"/>
        <w:outlineLvl w:val="9"/>
        <w:rPr>
          <w:rFonts w:hint="eastAsia" w:ascii="仿宋" w:hAnsi="仿宋" w:eastAsia="仿宋" w:cs="仿宋"/>
          <w:b/>
          <w:szCs w:val="21"/>
        </w:rPr>
      </w:pPr>
    </w:p>
    <w:p w14:paraId="4E9A40B2">
      <w:pPr>
        <w:pStyle w:val="50"/>
        <w:wordWrap w:val="0"/>
        <w:ind w:firstLine="480"/>
        <w:outlineLvl w:val="9"/>
        <w:rPr>
          <w:rFonts w:hint="eastAsia" w:ascii="仿宋" w:hAnsi="仿宋" w:eastAsia="仿宋" w:cs="仿宋"/>
        </w:rPr>
      </w:pPr>
      <w:r>
        <w:rPr>
          <w:rFonts w:hint="eastAsia" w:ascii="仿宋" w:hAnsi="仿宋" w:eastAsia="仿宋" w:cs="仿宋"/>
        </w:rPr>
        <w:br w:type="page"/>
      </w:r>
    </w:p>
    <w:bookmarkEnd w:id="942"/>
    <w:bookmarkEnd w:id="943"/>
    <w:bookmarkEnd w:id="947"/>
    <w:p w14:paraId="71BD343F">
      <w:pPr>
        <w:wordWrap w:val="0"/>
        <w:spacing w:line="420" w:lineRule="exact"/>
        <w:jc w:val="center"/>
        <w:outlineLvl w:val="1"/>
        <w:rPr>
          <w:rFonts w:hint="eastAsia" w:ascii="仿宋" w:hAnsi="仿宋" w:eastAsia="仿宋" w:cs="仿宋"/>
          <w:b/>
          <w:bCs/>
          <w:sz w:val="28"/>
          <w:szCs w:val="28"/>
        </w:rPr>
      </w:pPr>
      <w:bookmarkStart w:id="950" w:name="_Toc28834"/>
      <w:bookmarkStart w:id="951" w:name="_Toc19918"/>
      <w:r>
        <w:rPr>
          <w:rFonts w:hint="eastAsia" w:ascii="仿宋" w:hAnsi="仿宋" w:eastAsia="仿宋" w:cs="仿宋"/>
          <w:b/>
          <w:bCs/>
          <w:sz w:val="28"/>
          <w:szCs w:val="28"/>
        </w:rPr>
        <w:t>四、</w:t>
      </w:r>
      <w:bookmarkEnd w:id="950"/>
      <w:bookmarkEnd w:id="951"/>
      <w:r>
        <w:rPr>
          <w:rFonts w:hint="eastAsia" w:ascii="仿宋" w:hAnsi="仿宋" w:eastAsia="仿宋" w:cs="仿宋"/>
          <w:b/>
          <w:bCs/>
          <w:sz w:val="28"/>
          <w:szCs w:val="28"/>
        </w:rPr>
        <w:t>技术部分</w:t>
      </w:r>
    </w:p>
    <w:p w14:paraId="3CDD25F1">
      <w:pPr>
        <w:wordWrap w:val="0"/>
        <w:spacing w:line="420" w:lineRule="exact"/>
        <w:jc w:val="center"/>
        <w:rPr>
          <w:rFonts w:hint="eastAsia" w:ascii="仿宋" w:hAnsi="仿宋" w:eastAsia="仿宋" w:cs="仿宋"/>
        </w:rPr>
      </w:pPr>
      <w:r>
        <w:rPr>
          <w:rFonts w:hint="eastAsia" w:ascii="仿宋" w:hAnsi="仿宋" w:eastAsia="仿宋" w:cs="仿宋"/>
          <w:b/>
          <w:bCs/>
          <w:sz w:val="28"/>
          <w:szCs w:val="28"/>
        </w:rPr>
        <w:t>（内容及格式由供应商参照评分办法技术部分自拟）</w:t>
      </w:r>
    </w:p>
    <w:p w14:paraId="7F2763A6">
      <w:pPr>
        <w:wordWrap w:val="0"/>
        <w:ind w:firstLine="420"/>
        <w:rPr>
          <w:rFonts w:hint="eastAsia" w:ascii="仿宋" w:hAnsi="仿宋" w:eastAsia="仿宋" w:cs="仿宋"/>
        </w:rPr>
      </w:pPr>
      <w:r>
        <w:rPr>
          <w:rFonts w:hint="eastAsia" w:ascii="仿宋" w:hAnsi="仿宋" w:eastAsia="仿宋" w:cs="仿宋"/>
        </w:rPr>
        <w:br w:type="page"/>
      </w:r>
    </w:p>
    <w:p w14:paraId="13878F86">
      <w:pPr>
        <w:wordWrap w:val="0"/>
        <w:spacing w:line="420" w:lineRule="exact"/>
        <w:jc w:val="center"/>
        <w:outlineLvl w:val="1"/>
        <w:rPr>
          <w:rFonts w:hint="eastAsia" w:ascii="仿宋" w:hAnsi="仿宋" w:eastAsia="仿宋" w:cs="仿宋"/>
        </w:rPr>
      </w:pPr>
      <w:bookmarkStart w:id="952" w:name="_Toc21182"/>
      <w:bookmarkStart w:id="953" w:name="_Toc2441"/>
      <w:r>
        <w:rPr>
          <w:rFonts w:hint="eastAsia" w:ascii="仿宋" w:hAnsi="仿宋" w:eastAsia="仿宋" w:cs="仿宋"/>
          <w:b/>
          <w:bCs/>
          <w:sz w:val="28"/>
          <w:szCs w:val="28"/>
        </w:rPr>
        <w:t>五、</w:t>
      </w:r>
      <w:bookmarkEnd w:id="952"/>
      <w:bookmarkEnd w:id="953"/>
      <w:r>
        <w:rPr>
          <w:rFonts w:hint="eastAsia" w:ascii="仿宋" w:hAnsi="仿宋" w:eastAsia="仿宋" w:cs="仿宋"/>
          <w:b/>
          <w:bCs/>
          <w:sz w:val="28"/>
          <w:szCs w:val="28"/>
        </w:rPr>
        <w:t>综合部分</w:t>
      </w:r>
    </w:p>
    <w:p w14:paraId="285341C1">
      <w:pPr>
        <w:wordWrap w:val="0"/>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rPr>
        <w:t>（内容及格式由供应商参照评分办法综合部分自拟）</w:t>
      </w:r>
    </w:p>
    <w:p w14:paraId="79C20A44">
      <w:pPr>
        <w:wordWrap w:val="0"/>
        <w:spacing w:line="420" w:lineRule="exact"/>
        <w:jc w:val="center"/>
        <w:outlineLvl w:val="1"/>
        <w:rPr>
          <w:rFonts w:hint="eastAsia" w:ascii="仿宋" w:hAnsi="仿宋" w:eastAsia="仿宋" w:cs="仿宋"/>
          <w:b/>
          <w:sz w:val="32"/>
          <w:szCs w:val="32"/>
        </w:rPr>
      </w:pPr>
      <w:r>
        <w:rPr>
          <w:rFonts w:hint="eastAsia" w:ascii="仿宋" w:hAnsi="仿宋" w:eastAsia="仿宋" w:cs="仿宋"/>
        </w:rPr>
        <w:br w:type="page"/>
      </w:r>
      <w:bookmarkStart w:id="954" w:name="_Toc11835"/>
      <w:bookmarkStart w:id="955" w:name="_Toc20896"/>
      <w:bookmarkStart w:id="956" w:name="_Toc2557"/>
      <w:bookmarkStart w:id="957" w:name="_Toc410631178"/>
      <w:bookmarkStart w:id="958" w:name="_Toc414445769"/>
      <w:bookmarkStart w:id="959" w:name="_Toc416103819"/>
      <w:bookmarkStart w:id="960" w:name="_Toc143577473"/>
      <w:bookmarkStart w:id="961" w:name="_Toc468781351"/>
      <w:r>
        <w:rPr>
          <w:rFonts w:hint="eastAsia" w:ascii="仿宋" w:hAnsi="仿宋" w:eastAsia="仿宋" w:cs="仿宋"/>
          <w:b/>
          <w:sz w:val="32"/>
          <w:szCs w:val="32"/>
        </w:rPr>
        <w:t>六、资格证明材料</w:t>
      </w:r>
      <w:bookmarkEnd w:id="954"/>
      <w:bookmarkEnd w:id="955"/>
      <w:bookmarkEnd w:id="956"/>
    </w:p>
    <w:p w14:paraId="47164973">
      <w:pPr>
        <w:wordWrap w:val="0"/>
        <w:spacing w:line="420" w:lineRule="exact"/>
        <w:jc w:val="center"/>
        <w:rPr>
          <w:rFonts w:hint="eastAsia" w:ascii="仿宋" w:hAnsi="仿宋" w:eastAsia="仿宋" w:cs="仿宋"/>
          <w:b/>
          <w:bCs/>
          <w:sz w:val="28"/>
          <w:szCs w:val="28"/>
        </w:rPr>
      </w:pPr>
      <w:bookmarkStart w:id="962" w:name="_Toc9513"/>
      <w:bookmarkStart w:id="963" w:name="_Toc456185719"/>
      <w:r>
        <w:rPr>
          <w:rFonts w:hint="eastAsia" w:ascii="仿宋" w:hAnsi="仿宋" w:eastAsia="仿宋" w:cs="仿宋"/>
          <w:b/>
          <w:bCs/>
          <w:sz w:val="28"/>
          <w:szCs w:val="28"/>
        </w:rPr>
        <w:t>供应商基本情况表</w:t>
      </w:r>
      <w:bookmarkEnd w:id="962"/>
      <w:bookmarkEnd w:id="963"/>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014"/>
        <w:gridCol w:w="1156"/>
        <w:gridCol w:w="1446"/>
        <w:gridCol w:w="224"/>
        <w:gridCol w:w="1411"/>
        <w:gridCol w:w="293"/>
        <w:gridCol w:w="802"/>
        <w:gridCol w:w="1610"/>
      </w:tblGrid>
      <w:tr w14:paraId="5175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79CC128D">
            <w:pPr>
              <w:wordWrap w:val="0"/>
              <w:jc w:val="center"/>
              <w:rPr>
                <w:rFonts w:hint="eastAsia" w:ascii="仿宋" w:hAnsi="仿宋" w:eastAsia="仿宋" w:cs="仿宋"/>
                <w:szCs w:val="21"/>
              </w:rPr>
            </w:pPr>
            <w:r>
              <w:rPr>
                <w:rFonts w:hint="eastAsia" w:ascii="仿宋" w:hAnsi="仿宋" w:eastAsia="仿宋" w:cs="仿宋"/>
                <w:szCs w:val="21"/>
              </w:rPr>
              <w:t>供应商名称</w:t>
            </w:r>
          </w:p>
        </w:tc>
        <w:tc>
          <w:tcPr>
            <w:tcW w:w="7956" w:type="dxa"/>
            <w:gridSpan w:val="8"/>
            <w:vAlign w:val="center"/>
          </w:tcPr>
          <w:p w14:paraId="2E430720">
            <w:pPr>
              <w:wordWrap w:val="0"/>
              <w:jc w:val="center"/>
              <w:rPr>
                <w:rFonts w:hint="eastAsia" w:ascii="仿宋" w:hAnsi="仿宋" w:eastAsia="仿宋" w:cs="仿宋"/>
                <w:szCs w:val="21"/>
              </w:rPr>
            </w:pPr>
          </w:p>
        </w:tc>
      </w:tr>
      <w:tr w14:paraId="2398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3502CF3C">
            <w:pPr>
              <w:wordWrap w:val="0"/>
              <w:jc w:val="center"/>
              <w:rPr>
                <w:rFonts w:hint="eastAsia" w:ascii="仿宋" w:hAnsi="仿宋" w:eastAsia="仿宋" w:cs="仿宋"/>
                <w:szCs w:val="21"/>
              </w:rPr>
            </w:pPr>
            <w:r>
              <w:rPr>
                <w:rFonts w:hint="eastAsia" w:ascii="仿宋" w:hAnsi="仿宋" w:eastAsia="仿宋" w:cs="仿宋"/>
                <w:szCs w:val="21"/>
              </w:rPr>
              <w:t>注册地址</w:t>
            </w:r>
          </w:p>
        </w:tc>
        <w:tc>
          <w:tcPr>
            <w:tcW w:w="3840" w:type="dxa"/>
            <w:gridSpan w:val="4"/>
            <w:vAlign w:val="center"/>
          </w:tcPr>
          <w:p w14:paraId="6294BDD4">
            <w:pPr>
              <w:wordWrap w:val="0"/>
              <w:jc w:val="center"/>
              <w:rPr>
                <w:rFonts w:hint="eastAsia" w:ascii="仿宋" w:hAnsi="仿宋" w:eastAsia="仿宋" w:cs="仿宋"/>
                <w:szCs w:val="21"/>
              </w:rPr>
            </w:pPr>
          </w:p>
        </w:tc>
        <w:tc>
          <w:tcPr>
            <w:tcW w:w="1411" w:type="dxa"/>
            <w:vAlign w:val="center"/>
          </w:tcPr>
          <w:p w14:paraId="0AC9291F">
            <w:pPr>
              <w:wordWrap w:val="0"/>
              <w:jc w:val="center"/>
              <w:rPr>
                <w:rFonts w:hint="eastAsia" w:ascii="仿宋" w:hAnsi="仿宋" w:eastAsia="仿宋" w:cs="仿宋"/>
                <w:szCs w:val="21"/>
              </w:rPr>
            </w:pPr>
            <w:r>
              <w:rPr>
                <w:rFonts w:hint="eastAsia" w:ascii="仿宋" w:hAnsi="仿宋" w:eastAsia="仿宋" w:cs="仿宋"/>
                <w:szCs w:val="21"/>
              </w:rPr>
              <w:t>邮政编码</w:t>
            </w:r>
          </w:p>
        </w:tc>
        <w:tc>
          <w:tcPr>
            <w:tcW w:w="2705" w:type="dxa"/>
            <w:gridSpan w:val="3"/>
            <w:vAlign w:val="center"/>
          </w:tcPr>
          <w:p w14:paraId="1EF652D8">
            <w:pPr>
              <w:wordWrap w:val="0"/>
              <w:jc w:val="center"/>
              <w:rPr>
                <w:rFonts w:hint="eastAsia" w:ascii="仿宋" w:hAnsi="仿宋" w:eastAsia="仿宋" w:cs="仿宋"/>
                <w:szCs w:val="21"/>
              </w:rPr>
            </w:pPr>
          </w:p>
        </w:tc>
      </w:tr>
      <w:tr w14:paraId="40B6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Merge w:val="restart"/>
            <w:vAlign w:val="center"/>
          </w:tcPr>
          <w:p w14:paraId="0FC2A655">
            <w:pPr>
              <w:wordWrap w:val="0"/>
              <w:jc w:val="center"/>
              <w:rPr>
                <w:rFonts w:hint="eastAsia" w:ascii="仿宋" w:hAnsi="仿宋" w:eastAsia="仿宋" w:cs="仿宋"/>
                <w:szCs w:val="21"/>
              </w:rPr>
            </w:pPr>
            <w:r>
              <w:rPr>
                <w:rFonts w:hint="eastAsia" w:ascii="仿宋" w:hAnsi="仿宋" w:eastAsia="仿宋" w:cs="仿宋"/>
                <w:szCs w:val="21"/>
              </w:rPr>
              <w:t>联系方式</w:t>
            </w:r>
          </w:p>
        </w:tc>
        <w:tc>
          <w:tcPr>
            <w:tcW w:w="1014" w:type="dxa"/>
            <w:vAlign w:val="center"/>
          </w:tcPr>
          <w:p w14:paraId="03932790">
            <w:pPr>
              <w:wordWrap w:val="0"/>
              <w:jc w:val="center"/>
              <w:rPr>
                <w:rFonts w:hint="eastAsia" w:ascii="仿宋" w:hAnsi="仿宋" w:eastAsia="仿宋" w:cs="仿宋"/>
                <w:szCs w:val="21"/>
              </w:rPr>
            </w:pPr>
            <w:r>
              <w:rPr>
                <w:rFonts w:hint="eastAsia" w:ascii="仿宋" w:hAnsi="仿宋" w:eastAsia="仿宋" w:cs="仿宋"/>
                <w:szCs w:val="21"/>
              </w:rPr>
              <w:t>联系人</w:t>
            </w:r>
          </w:p>
        </w:tc>
        <w:tc>
          <w:tcPr>
            <w:tcW w:w="2826" w:type="dxa"/>
            <w:gridSpan w:val="3"/>
            <w:vAlign w:val="center"/>
          </w:tcPr>
          <w:p w14:paraId="073B99DB">
            <w:pPr>
              <w:wordWrap w:val="0"/>
              <w:jc w:val="center"/>
              <w:rPr>
                <w:rFonts w:hint="eastAsia" w:ascii="仿宋" w:hAnsi="仿宋" w:eastAsia="仿宋" w:cs="仿宋"/>
                <w:szCs w:val="21"/>
              </w:rPr>
            </w:pPr>
          </w:p>
        </w:tc>
        <w:tc>
          <w:tcPr>
            <w:tcW w:w="1411" w:type="dxa"/>
            <w:vAlign w:val="center"/>
          </w:tcPr>
          <w:p w14:paraId="0401C10A">
            <w:pPr>
              <w:wordWrap w:val="0"/>
              <w:jc w:val="center"/>
              <w:rPr>
                <w:rFonts w:hint="eastAsia" w:ascii="仿宋" w:hAnsi="仿宋" w:eastAsia="仿宋" w:cs="仿宋"/>
                <w:szCs w:val="21"/>
              </w:rPr>
            </w:pPr>
            <w:r>
              <w:rPr>
                <w:rFonts w:hint="eastAsia" w:ascii="仿宋" w:hAnsi="仿宋" w:eastAsia="仿宋" w:cs="仿宋"/>
                <w:szCs w:val="21"/>
              </w:rPr>
              <w:t>电  话</w:t>
            </w:r>
          </w:p>
        </w:tc>
        <w:tc>
          <w:tcPr>
            <w:tcW w:w="2705" w:type="dxa"/>
            <w:gridSpan w:val="3"/>
            <w:vAlign w:val="center"/>
          </w:tcPr>
          <w:p w14:paraId="46A5CE5C">
            <w:pPr>
              <w:wordWrap w:val="0"/>
              <w:jc w:val="center"/>
              <w:rPr>
                <w:rFonts w:hint="eastAsia" w:ascii="仿宋" w:hAnsi="仿宋" w:eastAsia="仿宋" w:cs="仿宋"/>
                <w:szCs w:val="21"/>
              </w:rPr>
            </w:pPr>
          </w:p>
        </w:tc>
      </w:tr>
      <w:tr w14:paraId="19FA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Merge w:val="continue"/>
            <w:vAlign w:val="center"/>
          </w:tcPr>
          <w:p w14:paraId="500E5E3C">
            <w:pPr>
              <w:wordWrap w:val="0"/>
              <w:ind w:firstLine="480"/>
              <w:jc w:val="center"/>
              <w:rPr>
                <w:rFonts w:hint="eastAsia" w:ascii="仿宋" w:hAnsi="仿宋" w:eastAsia="仿宋" w:cs="仿宋"/>
                <w:szCs w:val="21"/>
              </w:rPr>
            </w:pPr>
          </w:p>
        </w:tc>
        <w:tc>
          <w:tcPr>
            <w:tcW w:w="1014" w:type="dxa"/>
            <w:vAlign w:val="center"/>
          </w:tcPr>
          <w:p w14:paraId="38077DF9">
            <w:pPr>
              <w:wordWrap w:val="0"/>
              <w:jc w:val="center"/>
              <w:rPr>
                <w:rFonts w:hint="eastAsia" w:ascii="仿宋" w:hAnsi="仿宋" w:eastAsia="仿宋" w:cs="仿宋"/>
                <w:szCs w:val="21"/>
              </w:rPr>
            </w:pPr>
            <w:r>
              <w:rPr>
                <w:rFonts w:hint="eastAsia" w:ascii="仿宋" w:hAnsi="仿宋" w:eastAsia="仿宋" w:cs="仿宋"/>
                <w:szCs w:val="21"/>
              </w:rPr>
              <w:t>传  真</w:t>
            </w:r>
          </w:p>
        </w:tc>
        <w:tc>
          <w:tcPr>
            <w:tcW w:w="2826" w:type="dxa"/>
            <w:gridSpan w:val="3"/>
            <w:vAlign w:val="center"/>
          </w:tcPr>
          <w:p w14:paraId="4967013A">
            <w:pPr>
              <w:wordWrap w:val="0"/>
              <w:jc w:val="center"/>
              <w:rPr>
                <w:rFonts w:hint="eastAsia" w:ascii="仿宋" w:hAnsi="仿宋" w:eastAsia="仿宋" w:cs="仿宋"/>
                <w:szCs w:val="21"/>
              </w:rPr>
            </w:pPr>
          </w:p>
        </w:tc>
        <w:tc>
          <w:tcPr>
            <w:tcW w:w="1411" w:type="dxa"/>
            <w:vAlign w:val="center"/>
          </w:tcPr>
          <w:p w14:paraId="2198B959">
            <w:pPr>
              <w:wordWrap w:val="0"/>
              <w:jc w:val="center"/>
              <w:rPr>
                <w:rFonts w:hint="eastAsia" w:ascii="仿宋" w:hAnsi="仿宋" w:eastAsia="仿宋" w:cs="仿宋"/>
                <w:szCs w:val="21"/>
              </w:rPr>
            </w:pPr>
            <w:r>
              <w:rPr>
                <w:rFonts w:hint="eastAsia" w:ascii="仿宋" w:hAnsi="仿宋" w:eastAsia="仿宋" w:cs="仿宋"/>
                <w:szCs w:val="21"/>
              </w:rPr>
              <w:t>网  址</w:t>
            </w:r>
          </w:p>
        </w:tc>
        <w:tc>
          <w:tcPr>
            <w:tcW w:w="2705" w:type="dxa"/>
            <w:gridSpan w:val="3"/>
            <w:vAlign w:val="center"/>
          </w:tcPr>
          <w:p w14:paraId="551218A2">
            <w:pPr>
              <w:wordWrap w:val="0"/>
              <w:ind w:firstLine="480"/>
              <w:jc w:val="center"/>
              <w:rPr>
                <w:rFonts w:hint="eastAsia" w:ascii="仿宋" w:hAnsi="仿宋" w:eastAsia="仿宋" w:cs="仿宋"/>
                <w:szCs w:val="21"/>
              </w:rPr>
            </w:pPr>
          </w:p>
        </w:tc>
      </w:tr>
      <w:tr w14:paraId="778D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5EDB72BF">
            <w:pPr>
              <w:wordWrap w:val="0"/>
              <w:jc w:val="center"/>
              <w:rPr>
                <w:rFonts w:hint="eastAsia" w:ascii="仿宋" w:hAnsi="仿宋" w:eastAsia="仿宋" w:cs="仿宋"/>
                <w:szCs w:val="21"/>
              </w:rPr>
            </w:pPr>
            <w:r>
              <w:rPr>
                <w:rFonts w:hint="eastAsia" w:ascii="仿宋" w:hAnsi="仿宋" w:eastAsia="仿宋" w:cs="仿宋"/>
                <w:szCs w:val="21"/>
              </w:rPr>
              <w:t>组织结构</w:t>
            </w:r>
          </w:p>
        </w:tc>
        <w:tc>
          <w:tcPr>
            <w:tcW w:w="7956" w:type="dxa"/>
            <w:gridSpan w:val="8"/>
            <w:vAlign w:val="center"/>
          </w:tcPr>
          <w:p w14:paraId="26481ACC">
            <w:pPr>
              <w:wordWrap w:val="0"/>
              <w:jc w:val="center"/>
              <w:rPr>
                <w:rFonts w:hint="eastAsia" w:ascii="仿宋" w:hAnsi="仿宋" w:eastAsia="仿宋" w:cs="仿宋"/>
                <w:szCs w:val="21"/>
              </w:rPr>
            </w:pPr>
          </w:p>
        </w:tc>
      </w:tr>
      <w:tr w14:paraId="4AC0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3AEF31DF">
            <w:pPr>
              <w:wordWrap w:val="0"/>
              <w:jc w:val="center"/>
              <w:rPr>
                <w:rFonts w:hint="eastAsia" w:ascii="仿宋" w:hAnsi="仿宋" w:eastAsia="仿宋" w:cs="仿宋"/>
                <w:szCs w:val="21"/>
              </w:rPr>
            </w:pPr>
            <w:r>
              <w:rPr>
                <w:rFonts w:hint="eastAsia" w:ascii="仿宋" w:hAnsi="仿宋" w:eastAsia="仿宋" w:cs="仿宋"/>
                <w:szCs w:val="21"/>
              </w:rPr>
              <w:t>法定代表人</w:t>
            </w:r>
          </w:p>
        </w:tc>
        <w:tc>
          <w:tcPr>
            <w:tcW w:w="1014" w:type="dxa"/>
            <w:vAlign w:val="center"/>
          </w:tcPr>
          <w:p w14:paraId="2E04B76A">
            <w:pPr>
              <w:wordWrap w:val="0"/>
              <w:jc w:val="center"/>
              <w:rPr>
                <w:rFonts w:hint="eastAsia" w:ascii="仿宋" w:hAnsi="仿宋" w:eastAsia="仿宋" w:cs="仿宋"/>
                <w:szCs w:val="21"/>
              </w:rPr>
            </w:pPr>
            <w:r>
              <w:rPr>
                <w:rFonts w:hint="eastAsia" w:ascii="仿宋" w:hAnsi="仿宋" w:eastAsia="仿宋" w:cs="仿宋"/>
                <w:szCs w:val="21"/>
              </w:rPr>
              <w:t>姓名</w:t>
            </w:r>
          </w:p>
        </w:tc>
        <w:tc>
          <w:tcPr>
            <w:tcW w:w="1156" w:type="dxa"/>
            <w:vAlign w:val="center"/>
          </w:tcPr>
          <w:p w14:paraId="69C00671">
            <w:pPr>
              <w:wordWrap w:val="0"/>
              <w:jc w:val="center"/>
              <w:rPr>
                <w:rFonts w:hint="eastAsia" w:ascii="仿宋" w:hAnsi="仿宋" w:eastAsia="仿宋" w:cs="仿宋"/>
                <w:szCs w:val="21"/>
              </w:rPr>
            </w:pPr>
          </w:p>
        </w:tc>
        <w:tc>
          <w:tcPr>
            <w:tcW w:w="1446" w:type="dxa"/>
            <w:vAlign w:val="center"/>
          </w:tcPr>
          <w:p w14:paraId="49D92965">
            <w:pPr>
              <w:wordWrap w:val="0"/>
              <w:jc w:val="center"/>
              <w:rPr>
                <w:rFonts w:hint="eastAsia" w:ascii="仿宋" w:hAnsi="仿宋" w:eastAsia="仿宋" w:cs="仿宋"/>
                <w:szCs w:val="21"/>
              </w:rPr>
            </w:pPr>
            <w:r>
              <w:rPr>
                <w:rFonts w:hint="eastAsia" w:ascii="仿宋" w:hAnsi="仿宋" w:eastAsia="仿宋" w:cs="仿宋"/>
                <w:szCs w:val="21"/>
              </w:rPr>
              <w:t>职务（职称）</w:t>
            </w:r>
          </w:p>
        </w:tc>
        <w:tc>
          <w:tcPr>
            <w:tcW w:w="1928" w:type="dxa"/>
            <w:gridSpan w:val="3"/>
            <w:vAlign w:val="center"/>
          </w:tcPr>
          <w:p w14:paraId="394E85A7">
            <w:pPr>
              <w:wordWrap w:val="0"/>
              <w:jc w:val="center"/>
              <w:rPr>
                <w:rFonts w:hint="eastAsia" w:ascii="仿宋" w:hAnsi="仿宋" w:eastAsia="仿宋" w:cs="仿宋"/>
                <w:szCs w:val="21"/>
              </w:rPr>
            </w:pPr>
          </w:p>
        </w:tc>
        <w:tc>
          <w:tcPr>
            <w:tcW w:w="802" w:type="dxa"/>
            <w:vAlign w:val="center"/>
          </w:tcPr>
          <w:p w14:paraId="0B5B0BA4">
            <w:pPr>
              <w:wordWrap w:val="0"/>
              <w:jc w:val="center"/>
              <w:rPr>
                <w:rFonts w:hint="eastAsia" w:ascii="仿宋" w:hAnsi="仿宋" w:eastAsia="仿宋" w:cs="仿宋"/>
                <w:szCs w:val="21"/>
              </w:rPr>
            </w:pPr>
            <w:r>
              <w:rPr>
                <w:rFonts w:hint="eastAsia" w:ascii="仿宋" w:hAnsi="仿宋" w:eastAsia="仿宋" w:cs="仿宋"/>
                <w:szCs w:val="21"/>
              </w:rPr>
              <w:t>电话</w:t>
            </w:r>
          </w:p>
        </w:tc>
        <w:tc>
          <w:tcPr>
            <w:tcW w:w="1610" w:type="dxa"/>
            <w:vAlign w:val="center"/>
          </w:tcPr>
          <w:p w14:paraId="7594EA1A">
            <w:pPr>
              <w:wordWrap w:val="0"/>
              <w:jc w:val="center"/>
              <w:rPr>
                <w:rFonts w:hint="eastAsia" w:ascii="仿宋" w:hAnsi="仿宋" w:eastAsia="仿宋" w:cs="仿宋"/>
                <w:szCs w:val="21"/>
              </w:rPr>
            </w:pPr>
          </w:p>
        </w:tc>
      </w:tr>
      <w:tr w14:paraId="085B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57D740E3">
            <w:pPr>
              <w:wordWrap w:val="0"/>
              <w:jc w:val="center"/>
              <w:rPr>
                <w:rFonts w:hint="eastAsia" w:ascii="仿宋" w:hAnsi="仿宋" w:eastAsia="仿宋" w:cs="仿宋"/>
                <w:szCs w:val="21"/>
              </w:rPr>
            </w:pPr>
            <w:r>
              <w:rPr>
                <w:rFonts w:hint="eastAsia" w:ascii="仿宋" w:hAnsi="仿宋" w:eastAsia="仿宋" w:cs="仿宋"/>
                <w:szCs w:val="21"/>
              </w:rPr>
              <w:t>项目负责人</w:t>
            </w:r>
          </w:p>
        </w:tc>
        <w:tc>
          <w:tcPr>
            <w:tcW w:w="1014" w:type="dxa"/>
            <w:vAlign w:val="center"/>
          </w:tcPr>
          <w:p w14:paraId="0BDA8450">
            <w:pPr>
              <w:wordWrap w:val="0"/>
              <w:jc w:val="center"/>
              <w:rPr>
                <w:rFonts w:hint="eastAsia" w:ascii="仿宋" w:hAnsi="仿宋" w:eastAsia="仿宋" w:cs="仿宋"/>
                <w:szCs w:val="21"/>
              </w:rPr>
            </w:pPr>
            <w:r>
              <w:rPr>
                <w:rFonts w:hint="eastAsia" w:ascii="仿宋" w:hAnsi="仿宋" w:eastAsia="仿宋" w:cs="仿宋"/>
                <w:szCs w:val="21"/>
              </w:rPr>
              <w:t>姓名</w:t>
            </w:r>
          </w:p>
        </w:tc>
        <w:tc>
          <w:tcPr>
            <w:tcW w:w="1156" w:type="dxa"/>
            <w:vAlign w:val="center"/>
          </w:tcPr>
          <w:p w14:paraId="62218714">
            <w:pPr>
              <w:wordWrap w:val="0"/>
              <w:jc w:val="center"/>
              <w:rPr>
                <w:rFonts w:hint="eastAsia" w:ascii="仿宋" w:hAnsi="仿宋" w:eastAsia="仿宋" w:cs="仿宋"/>
                <w:szCs w:val="21"/>
              </w:rPr>
            </w:pPr>
          </w:p>
        </w:tc>
        <w:tc>
          <w:tcPr>
            <w:tcW w:w="1446" w:type="dxa"/>
            <w:vAlign w:val="center"/>
          </w:tcPr>
          <w:p w14:paraId="6E5913FE">
            <w:pPr>
              <w:wordWrap w:val="0"/>
              <w:jc w:val="center"/>
              <w:rPr>
                <w:rFonts w:hint="eastAsia" w:ascii="仿宋" w:hAnsi="仿宋" w:eastAsia="仿宋" w:cs="仿宋"/>
                <w:szCs w:val="21"/>
              </w:rPr>
            </w:pPr>
            <w:r>
              <w:rPr>
                <w:rFonts w:hint="eastAsia" w:ascii="仿宋" w:hAnsi="仿宋" w:eastAsia="仿宋" w:cs="仿宋"/>
                <w:szCs w:val="21"/>
              </w:rPr>
              <w:t>职务（职称）</w:t>
            </w:r>
          </w:p>
        </w:tc>
        <w:tc>
          <w:tcPr>
            <w:tcW w:w="1928" w:type="dxa"/>
            <w:gridSpan w:val="3"/>
            <w:vAlign w:val="center"/>
          </w:tcPr>
          <w:p w14:paraId="604679DD">
            <w:pPr>
              <w:wordWrap w:val="0"/>
              <w:jc w:val="center"/>
              <w:rPr>
                <w:rFonts w:hint="eastAsia" w:ascii="仿宋" w:hAnsi="仿宋" w:eastAsia="仿宋" w:cs="仿宋"/>
                <w:szCs w:val="21"/>
              </w:rPr>
            </w:pPr>
          </w:p>
        </w:tc>
        <w:tc>
          <w:tcPr>
            <w:tcW w:w="802" w:type="dxa"/>
            <w:vAlign w:val="center"/>
          </w:tcPr>
          <w:p w14:paraId="7E95B7F8">
            <w:pPr>
              <w:wordWrap w:val="0"/>
              <w:jc w:val="center"/>
              <w:rPr>
                <w:rFonts w:hint="eastAsia" w:ascii="仿宋" w:hAnsi="仿宋" w:eastAsia="仿宋" w:cs="仿宋"/>
                <w:szCs w:val="21"/>
              </w:rPr>
            </w:pPr>
            <w:r>
              <w:rPr>
                <w:rFonts w:hint="eastAsia" w:ascii="仿宋" w:hAnsi="仿宋" w:eastAsia="仿宋" w:cs="仿宋"/>
                <w:szCs w:val="21"/>
              </w:rPr>
              <w:t>电话</w:t>
            </w:r>
          </w:p>
        </w:tc>
        <w:tc>
          <w:tcPr>
            <w:tcW w:w="1610" w:type="dxa"/>
            <w:vAlign w:val="center"/>
          </w:tcPr>
          <w:p w14:paraId="2E08174F">
            <w:pPr>
              <w:wordWrap w:val="0"/>
              <w:jc w:val="center"/>
              <w:rPr>
                <w:rFonts w:hint="eastAsia" w:ascii="仿宋" w:hAnsi="仿宋" w:eastAsia="仿宋" w:cs="仿宋"/>
                <w:szCs w:val="21"/>
              </w:rPr>
            </w:pPr>
          </w:p>
        </w:tc>
      </w:tr>
      <w:tr w14:paraId="34B9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46FD92E7">
            <w:pPr>
              <w:wordWrap w:val="0"/>
              <w:jc w:val="center"/>
              <w:rPr>
                <w:rFonts w:hint="eastAsia" w:ascii="仿宋" w:hAnsi="仿宋" w:eastAsia="仿宋" w:cs="仿宋"/>
                <w:szCs w:val="21"/>
              </w:rPr>
            </w:pPr>
            <w:r>
              <w:rPr>
                <w:rFonts w:hint="eastAsia" w:ascii="仿宋" w:hAnsi="仿宋" w:eastAsia="仿宋" w:cs="仿宋"/>
                <w:szCs w:val="21"/>
              </w:rPr>
              <w:t>成立时间</w:t>
            </w:r>
          </w:p>
        </w:tc>
        <w:tc>
          <w:tcPr>
            <w:tcW w:w="2170" w:type="dxa"/>
            <w:gridSpan w:val="2"/>
            <w:vAlign w:val="center"/>
          </w:tcPr>
          <w:p w14:paraId="62CC2D1D">
            <w:pPr>
              <w:wordWrap w:val="0"/>
              <w:jc w:val="center"/>
              <w:rPr>
                <w:rFonts w:hint="eastAsia" w:ascii="仿宋" w:hAnsi="仿宋" w:eastAsia="仿宋" w:cs="仿宋"/>
                <w:szCs w:val="21"/>
              </w:rPr>
            </w:pPr>
          </w:p>
        </w:tc>
        <w:tc>
          <w:tcPr>
            <w:tcW w:w="5786" w:type="dxa"/>
            <w:gridSpan w:val="6"/>
            <w:vAlign w:val="center"/>
          </w:tcPr>
          <w:p w14:paraId="2D814BE7">
            <w:pPr>
              <w:wordWrap w:val="0"/>
              <w:jc w:val="center"/>
              <w:rPr>
                <w:rFonts w:hint="eastAsia" w:ascii="仿宋" w:hAnsi="仿宋" w:eastAsia="仿宋" w:cs="仿宋"/>
                <w:szCs w:val="21"/>
              </w:rPr>
            </w:pPr>
            <w:r>
              <w:rPr>
                <w:rFonts w:hint="eastAsia" w:ascii="仿宋" w:hAnsi="仿宋" w:eastAsia="仿宋" w:cs="仿宋"/>
                <w:szCs w:val="21"/>
              </w:rPr>
              <w:t>员工总人数：</w:t>
            </w:r>
          </w:p>
        </w:tc>
      </w:tr>
      <w:tr w14:paraId="4E6C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1682" w:type="dxa"/>
            <w:vAlign w:val="center"/>
          </w:tcPr>
          <w:p w14:paraId="3562430D">
            <w:pPr>
              <w:wordWrap w:val="0"/>
              <w:spacing w:line="420" w:lineRule="exact"/>
              <w:jc w:val="center"/>
              <w:rPr>
                <w:rFonts w:hint="eastAsia" w:ascii="仿宋" w:hAnsi="仿宋" w:eastAsia="仿宋" w:cs="仿宋"/>
                <w:szCs w:val="21"/>
              </w:rPr>
            </w:pPr>
            <w:r>
              <w:rPr>
                <w:rFonts w:hint="eastAsia" w:ascii="仿宋" w:hAnsi="仿宋" w:eastAsia="仿宋" w:cs="仿宋"/>
                <w:szCs w:val="21"/>
              </w:rPr>
              <w:t>经营范围</w:t>
            </w:r>
          </w:p>
        </w:tc>
        <w:tc>
          <w:tcPr>
            <w:tcW w:w="7956" w:type="dxa"/>
            <w:gridSpan w:val="8"/>
            <w:vAlign w:val="center"/>
          </w:tcPr>
          <w:p w14:paraId="7BB75167">
            <w:pPr>
              <w:wordWrap w:val="0"/>
              <w:spacing w:line="420" w:lineRule="exact"/>
              <w:rPr>
                <w:rFonts w:hint="eastAsia" w:ascii="仿宋" w:hAnsi="仿宋" w:eastAsia="仿宋" w:cs="仿宋"/>
                <w:szCs w:val="21"/>
              </w:rPr>
            </w:pPr>
          </w:p>
        </w:tc>
      </w:tr>
      <w:tr w14:paraId="56CB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2" w:type="dxa"/>
            <w:vAlign w:val="center"/>
          </w:tcPr>
          <w:p w14:paraId="40F533F0">
            <w:pPr>
              <w:wordWrap w:val="0"/>
              <w:spacing w:line="420" w:lineRule="exact"/>
              <w:jc w:val="center"/>
              <w:rPr>
                <w:rFonts w:hint="eastAsia" w:ascii="仿宋" w:hAnsi="仿宋" w:eastAsia="仿宋" w:cs="仿宋"/>
                <w:szCs w:val="21"/>
              </w:rPr>
            </w:pPr>
            <w:r>
              <w:rPr>
                <w:rFonts w:hint="eastAsia" w:ascii="仿宋" w:hAnsi="仿宋" w:eastAsia="仿宋" w:cs="仿宋"/>
                <w:szCs w:val="21"/>
              </w:rPr>
              <w:t>备注</w:t>
            </w:r>
          </w:p>
        </w:tc>
        <w:tc>
          <w:tcPr>
            <w:tcW w:w="7956" w:type="dxa"/>
            <w:gridSpan w:val="8"/>
            <w:vAlign w:val="center"/>
          </w:tcPr>
          <w:p w14:paraId="4FB886F2">
            <w:pPr>
              <w:wordWrap w:val="0"/>
              <w:spacing w:line="420" w:lineRule="exact"/>
              <w:jc w:val="center"/>
              <w:rPr>
                <w:rFonts w:hint="eastAsia" w:ascii="仿宋" w:hAnsi="仿宋" w:eastAsia="仿宋" w:cs="仿宋"/>
                <w:szCs w:val="21"/>
              </w:rPr>
            </w:pPr>
          </w:p>
        </w:tc>
      </w:tr>
    </w:tbl>
    <w:p w14:paraId="3C8386F6">
      <w:pPr>
        <w:wordWrap w:val="0"/>
        <w:spacing w:line="420" w:lineRule="exact"/>
        <w:rPr>
          <w:rFonts w:hint="eastAsia" w:ascii="仿宋" w:hAnsi="仿宋" w:eastAsia="仿宋" w:cs="仿宋"/>
          <w:szCs w:val="21"/>
        </w:rPr>
      </w:pPr>
    </w:p>
    <w:p w14:paraId="13EB8ECC">
      <w:pPr>
        <w:wordWrap w:val="0"/>
        <w:spacing w:line="420" w:lineRule="exact"/>
        <w:rPr>
          <w:rFonts w:hint="eastAsia" w:ascii="仿宋" w:hAnsi="仿宋" w:eastAsia="仿宋" w:cs="仿宋"/>
          <w:szCs w:val="21"/>
        </w:rPr>
      </w:pPr>
      <w:r>
        <w:rPr>
          <w:rFonts w:hint="eastAsia" w:ascii="仿宋" w:hAnsi="仿宋" w:eastAsia="仿宋" w:cs="仿宋"/>
          <w:szCs w:val="21"/>
        </w:rPr>
        <w:t>注：1.根据供应商须知前附表第1.</w:t>
      </w:r>
      <w:r>
        <w:rPr>
          <w:rFonts w:hint="eastAsia" w:ascii="仿宋" w:hAnsi="仿宋" w:eastAsia="仿宋" w:cs="仿宋"/>
          <w:szCs w:val="21"/>
          <w:lang w:val="en-US" w:eastAsia="zh-CN"/>
        </w:rPr>
        <w:t>4</w:t>
      </w:r>
      <w:r>
        <w:rPr>
          <w:rFonts w:hint="eastAsia" w:ascii="仿宋" w:hAnsi="仿宋" w:eastAsia="仿宋" w:cs="仿宋"/>
          <w:szCs w:val="21"/>
        </w:rPr>
        <w:t>.1项的要求在本表后附供应商证明材料。后附磋商承诺函（格式详见后附附件）</w:t>
      </w:r>
    </w:p>
    <w:p w14:paraId="5355C6DF">
      <w:pPr>
        <w:wordWrap w:val="0"/>
        <w:spacing w:line="420" w:lineRule="exact"/>
        <w:ind w:firstLine="480"/>
        <w:rPr>
          <w:rFonts w:hint="eastAsia" w:ascii="仿宋" w:hAnsi="仿宋" w:eastAsia="仿宋" w:cs="仿宋"/>
          <w:szCs w:val="21"/>
        </w:rPr>
      </w:pPr>
      <w:r>
        <w:rPr>
          <w:rFonts w:hint="eastAsia" w:ascii="仿宋" w:hAnsi="仿宋" w:eastAsia="仿宋" w:cs="仿宋"/>
          <w:szCs w:val="21"/>
        </w:rPr>
        <w:t>2.本项目的特定资格要求（如有）：需提供相应的证明材料。</w:t>
      </w:r>
    </w:p>
    <w:bookmarkEnd w:id="957"/>
    <w:bookmarkEnd w:id="958"/>
    <w:bookmarkEnd w:id="959"/>
    <w:p w14:paraId="0D98FEC7">
      <w:pPr>
        <w:rPr>
          <w:rFonts w:hint="eastAsia" w:ascii="仿宋" w:hAnsi="仿宋" w:eastAsia="仿宋" w:cs="仿宋"/>
          <w:szCs w:val="21"/>
        </w:rPr>
      </w:pPr>
      <w:bookmarkStart w:id="964" w:name="_Toc18442"/>
      <w:bookmarkStart w:id="965" w:name="_Toc15604"/>
      <w:bookmarkStart w:id="966" w:name="_Toc24549"/>
      <w:r>
        <w:rPr>
          <w:rFonts w:hint="eastAsia" w:ascii="仿宋" w:hAnsi="仿宋" w:eastAsia="仿宋" w:cs="仿宋"/>
          <w:szCs w:val="21"/>
        </w:rPr>
        <w:br w:type="page"/>
      </w:r>
    </w:p>
    <w:p w14:paraId="64811983">
      <w:pPr>
        <w:spacing w:line="420" w:lineRule="exact"/>
        <w:jc w:val="center"/>
        <w:rPr>
          <w:rFonts w:hint="eastAsia" w:ascii="仿宋" w:hAnsi="仿宋" w:eastAsia="仿宋" w:cs="仿宋"/>
          <w:b/>
          <w:sz w:val="28"/>
          <w:szCs w:val="28"/>
        </w:rPr>
      </w:pPr>
      <w:r>
        <w:rPr>
          <w:rFonts w:hint="eastAsia" w:ascii="仿宋" w:hAnsi="仿宋" w:eastAsia="仿宋" w:cs="仿宋"/>
          <w:b/>
          <w:sz w:val="28"/>
          <w:szCs w:val="28"/>
        </w:rPr>
        <w:t>固始县政府采购供应商信用承诺函</w:t>
      </w:r>
    </w:p>
    <w:p w14:paraId="11C118AA">
      <w:pPr>
        <w:widowControl/>
        <w:wordWrap w:val="0"/>
        <w:spacing w:line="400" w:lineRule="exact"/>
        <w:jc w:val="left"/>
        <w:rPr>
          <w:rFonts w:hint="eastAsia" w:ascii="仿宋" w:hAnsi="仿宋" w:eastAsia="仿宋" w:cs="仿宋"/>
          <w:snapToGrid w:val="0"/>
          <w:kern w:val="0"/>
          <w:szCs w:val="21"/>
        </w:rPr>
      </w:pPr>
      <w:r>
        <w:rPr>
          <w:rFonts w:hint="eastAsia" w:ascii="仿宋" w:hAnsi="仿宋" w:eastAsia="仿宋" w:cs="仿宋"/>
          <w:snapToGrid w:val="0"/>
          <w:kern w:val="0"/>
          <w:szCs w:val="21"/>
        </w:rPr>
        <w:t>致</w:t>
      </w:r>
      <w:r>
        <w:rPr>
          <w:rFonts w:hint="eastAsia" w:ascii="仿宋" w:hAnsi="仿宋" w:eastAsia="仿宋" w:cs="仿宋"/>
          <w:snapToGrid w:val="0"/>
          <w:kern w:val="0"/>
          <w:szCs w:val="21"/>
          <w:u w:val="single"/>
        </w:rPr>
        <w:t xml:space="preserve">（采购人或采购代理机构）：         </w:t>
      </w:r>
      <w:r>
        <w:rPr>
          <w:rFonts w:hint="eastAsia" w:ascii="仿宋" w:hAnsi="仿宋" w:eastAsia="仿宋" w:cs="仿宋"/>
          <w:snapToGrid w:val="0"/>
          <w:kern w:val="0"/>
          <w:szCs w:val="21"/>
        </w:rPr>
        <w:t xml:space="preserve">      </w:t>
      </w:r>
    </w:p>
    <w:p w14:paraId="1D2B4A8D">
      <w:pPr>
        <w:widowControl/>
        <w:wordWrap w:val="0"/>
        <w:spacing w:line="400" w:lineRule="exact"/>
        <w:ind w:firstLine="420"/>
        <w:jc w:val="left"/>
        <w:rPr>
          <w:rFonts w:hint="eastAsia" w:ascii="仿宋" w:hAnsi="仿宋" w:eastAsia="仿宋" w:cs="仿宋"/>
          <w:snapToGrid w:val="0"/>
          <w:kern w:val="0"/>
          <w:szCs w:val="21"/>
          <w:u w:val="single"/>
        </w:rPr>
      </w:pPr>
      <w:r>
        <w:rPr>
          <w:rFonts w:hint="eastAsia" w:ascii="仿宋" w:hAnsi="仿宋" w:eastAsia="仿宋" w:cs="仿宋"/>
          <w:snapToGrid w:val="0"/>
          <w:kern w:val="0"/>
          <w:szCs w:val="21"/>
        </w:rPr>
        <w:t>单位名称（自然人姓名）</w:t>
      </w:r>
      <w:r>
        <w:rPr>
          <w:rFonts w:hint="eastAsia" w:ascii="仿宋" w:hAnsi="仿宋" w:eastAsia="仿宋" w:cs="仿宋"/>
          <w:snapToGrid w:val="0"/>
          <w:kern w:val="0"/>
          <w:szCs w:val="21"/>
          <w:u w:val="single"/>
        </w:rPr>
        <w:t xml:space="preserve">：    </w:t>
      </w:r>
    </w:p>
    <w:p w14:paraId="0AC2F649">
      <w:pPr>
        <w:widowControl/>
        <w:wordWrap w:val="0"/>
        <w:spacing w:line="400" w:lineRule="exact"/>
        <w:ind w:firstLine="420"/>
        <w:jc w:val="left"/>
        <w:rPr>
          <w:rFonts w:hint="eastAsia" w:ascii="仿宋" w:hAnsi="仿宋" w:eastAsia="仿宋" w:cs="仿宋"/>
          <w:snapToGrid w:val="0"/>
          <w:kern w:val="0"/>
          <w:szCs w:val="21"/>
          <w:u w:val="single"/>
        </w:rPr>
      </w:pPr>
      <w:r>
        <w:rPr>
          <w:rFonts w:hint="eastAsia" w:ascii="仿宋" w:hAnsi="仿宋" w:eastAsia="仿宋" w:cs="仿宋"/>
          <w:snapToGrid w:val="0"/>
          <w:kern w:val="0"/>
          <w:szCs w:val="21"/>
        </w:rPr>
        <w:t>统一社会信用代码（身份证号码）</w:t>
      </w:r>
      <w:r>
        <w:rPr>
          <w:rFonts w:hint="eastAsia" w:ascii="仿宋" w:hAnsi="仿宋" w:eastAsia="仿宋" w:cs="仿宋"/>
          <w:snapToGrid w:val="0"/>
          <w:kern w:val="0"/>
          <w:szCs w:val="21"/>
          <w:u w:val="single"/>
        </w:rPr>
        <w:t xml:space="preserve">：   </w:t>
      </w:r>
    </w:p>
    <w:p w14:paraId="7AE2073A">
      <w:pPr>
        <w:widowControl/>
        <w:wordWrap w:val="0"/>
        <w:spacing w:line="400" w:lineRule="exact"/>
        <w:ind w:firstLine="420"/>
        <w:jc w:val="left"/>
        <w:rPr>
          <w:rFonts w:hint="eastAsia" w:ascii="仿宋" w:hAnsi="仿宋" w:eastAsia="仿宋" w:cs="仿宋"/>
          <w:snapToGrid w:val="0"/>
          <w:kern w:val="0"/>
          <w:szCs w:val="21"/>
          <w:u w:val="single"/>
        </w:rPr>
      </w:pPr>
      <w:r>
        <w:rPr>
          <w:rFonts w:hint="eastAsia" w:ascii="仿宋" w:hAnsi="仿宋" w:eastAsia="仿宋" w:cs="仿宋"/>
          <w:snapToGrid w:val="0"/>
          <w:kern w:val="0"/>
          <w:szCs w:val="21"/>
        </w:rPr>
        <w:t>法定代表人（负责人）</w:t>
      </w:r>
      <w:r>
        <w:rPr>
          <w:rFonts w:hint="eastAsia" w:ascii="仿宋" w:hAnsi="仿宋" w:eastAsia="仿宋" w:cs="仿宋"/>
          <w:snapToGrid w:val="0"/>
          <w:kern w:val="0"/>
          <w:szCs w:val="21"/>
          <w:u w:val="single"/>
        </w:rPr>
        <w:t xml:space="preserve">：     </w:t>
      </w:r>
    </w:p>
    <w:p w14:paraId="3CB5DF10">
      <w:pPr>
        <w:widowControl/>
        <w:wordWrap w:val="0"/>
        <w:spacing w:line="400" w:lineRule="exact"/>
        <w:ind w:firstLine="420"/>
        <w:jc w:val="left"/>
        <w:rPr>
          <w:rFonts w:hint="eastAsia" w:ascii="仿宋" w:hAnsi="仿宋" w:eastAsia="仿宋" w:cs="仿宋"/>
          <w:snapToGrid w:val="0"/>
          <w:kern w:val="0"/>
          <w:szCs w:val="21"/>
          <w:u w:val="single"/>
        </w:rPr>
      </w:pPr>
      <w:r>
        <w:rPr>
          <w:rFonts w:hint="eastAsia" w:ascii="仿宋" w:hAnsi="仿宋" w:eastAsia="仿宋" w:cs="仿宋"/>
          <w:snapToGrid w:val="0"/>
          <w:kern w:val="0"/>
          <w:szCs w:val="21"/>
        </w:rPr>
        <w:t>联系地址和电话</w:t>
      </w:r>
      <w:r>
        <w:rPr>
          <w:rFonts w:hint="eastAsia" w:ascii="仿宋" w:hAnsi="仿宋" w:eastAsia="仿宋" w:cs="仿宋"/>
          <w:snapToGrid w:val="0"/>
          <w:kern w:val="0"/>
          <w:szCs w:val="21"/>
          <w:u w:val="single"/>
        </w:rPr>
        <w:t xml:space="preserve">：              </w:t>
      </w:r>
    </w:p>
    <w:p w14:paraId="02BCF013">
      <w:pPr>
        <w:widowControl/>
        <w:wordWrap w:val="0"/>
        <w:spacing w:line="400" w:lineRule="exact"/>
        <w:ind w:firstLine="420"/>
        <w:jc w:val="left"/>
        <w:rPr>
          <w:rFonts w:hint="eastAsia" w:ascii="仿宋" w:hAnsi="仿宋" w:eastAsia="仿宋" w:cs="仿宋"/>
          <w:snapToGrid w:val="0"/>
          <w:kern w:val="0"/>
          <w:szCs w:val="21"/>
        </w:rPr>
      </w:pPr>
      <w:r>
        <w:rPr>
          <w:rFonts w:hint="eastAsia" w:ascii="仿宋" w:hAnsi="仿宋" w:eastAsia="仿宋" w:cs="仿宋"/>
          <w:snapToGrid w:val="0"/>
          <w:kern w:val="0"/>
          <w:szCs w:val="21"/>
        </w:rPr>
        <w:t>为维护公平、公正、公开的政府采购市场秩序，树立诚实守信的政府采购供应商形象，我单位（本人）自愿作出以下承诺：</w:t>
      </w:r>
    </w:p>
    <w:p w14:paraId="681200FF">
      <w:pPr>
        <w:widowControl/>
        <w:numPr>
          <w:ilvl w:val="0"/>
          <w:numId w:val="4"/>
        </w:numPr>
        <w:wordWrap w:val="0"/>
        <w:spacing w:line="400" w:lineRule="exact"/>
        <w:ind w:firstLine="420"/>
        <w:jc w:val="left"/>
        <w:rPr>
          <w:rFonts w:hint="eastAsia" w:ascii="仿宋" w:hAnsi="仿宋" w:eastAsia="仿宋" w:cs="仿宋"/>
          <w:snapToGrid w:val="0"/>
          <w:kern w:val="0"/>
          <w:szCs w:val="21"/>
        </w:rPr>
      </w:pPr>
      <w:r>
        <w:rPr>
          <w:rFonts w:hint="eastAsia" w:ascii="仿宋" w:hAnsi="仿宋" w:eastAsia="仿宋" w:cs="仿宋"/>
          <w:snapToGrid w:val="0"/>
          <w:kern w:val="0"/>
          <w:szCs w:val="21"/>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DE84A37">
      <w:pPr>
        <w:widowControl/>
        <w:numPr>
          <w:ilvl w:val="0"/>
          <w:numId w:val="5"/>
        </w:numPr>
        <w:wordWrap w:val="0"/>
        <w:spacing w:line="400" w:lineRule="exact"/>
        <w:ind w:left="0"/>
        <w:jc w:val="left"/>
        <w:rPr>
          <w:rFonts w:hint="eastAsia" w:ascii="仿宋" w:hAnsi="仿宋" w:eastAsia="仿宋" w:cs="仿宋"/>
          <w:snapToGrid w:val="0"/>
          <w:kern w:val="0"/>
          <w:szCs w:val="21"/>
        </w:rPr>
      </w:pPr>
      <w:r>
        <w:rPr>
          <w:rFonts w:hint="eastAsia" w:ascii="仿宋" w:hAnsi="仿宋" w:eastAsia="仿宋" w:cs="仿宋"/>
          <w:snapToGrid w:val="0"/>
          <w:kern w:val="0"/>
          <w:szCs w:val="21"/>
        </w:rPr>
        <w:t>具有独立承担民事责任的能力；</w:t>
      </w:r>
    </w:p>
    <w:p w14:paraId="54109369">
      <w:pPr>
        <w:widowControl/>
        <w:numPr>
          <w:ilvl w:val="0"/>
          <w:numId w:val="5"/>
        </w:numPr>
        <w:wordWrap w:val="0"/>
        <w:spacing w:line="400" w:lineRule="exact"/>
        <w:ind w:left="0"/>
        <w:jc w:val="left"/>
        <w:rPr>
          <w:rFonts w:hint="eastAsia" w:ascii="仿宋" w:hAnsi="仿宋" w:eastAsia="仿宋" w:cs="仿宋"/>
          <w:snapToGrid w:val="0"/>
          <w:kern w:val="0"/>
          <w:szCs w:val="21"/>
        </w:rPr>
      </w:pPr>
      <w:r>
        <w:rPr>
          <w:rFonts w:hint="eastAsia" w:ascii="仿宋" w:hAnsi="仿宋" w:eastAsia="仿宋" w:cs="仿宋"/>
          <w:snapToGrid w:val="0"/>
          <w:kern w:val="0"/>
          <w:szCs w:val="21"/>
        </w:rPr>
        <w:t xml:space="preserve">具有良好的商业信誉和健全的财务会计制度； </w:t>
      </w:r>
    </w:p>
    <w:p w14:paraId="71CCB465">
      <w:pPr>
        <w:widowControl/>
        <w:numPr>
          <w:ilvl w:val="0"/>
          <w:numId w:val="5"/>
        </w:numPr>
        <w:wordWrap w:val="0"/>
        <w:spacing w:line="400" w:lineRule="exact"/>
        <w:ind w:left="0"/>
        <w:jc w:val="left"/>
        <w:rPr>
          <w:rFonts w:hint="eastAsia" w:ascii="仿宋" w:hAnsi="仿宋" w:eastAsia="仿宋" w:cs="仿宋"/>
          <w:snapToGrid w:val="0"/>
          <w:kern w:val="0"/>
          <w:szCs w:val="21"/>
        </w:rPr>
      </w:pPr>
      <w:r>
        <w:rPr>
          <w:rFonts w:hint="eastAsia" w:ascii="仿宋" w:hAnsi="仿宋" w:eastAsia="仿宋" w:cs="仿宋"/>
          <w:snapToGrid w:val="0"/>
          <w:kern w:val="0"/>
          <w:szCs w:val="21"/>
        </w:rPr>
        <w:t>具有履行合同所必需的设备和专业技术能力；</w:t>
      </w:r>
    </w:p>
    <w:p w14:paraId="5FCDBC47">
      <w:pPr>
        <w:widowControl/>
        <w:numPr>
          <w:ilvl w:val="0"/>
          <w:numId w:val="5"/>
        </w:numPr>
        <w:wordWrap w:val="0"/>
        <w:spacing w:line="400" w:lineRule="exact"/>
        <w:ind w:left="0"/>
        <w:jc w:val="left"/>
        <w:rPr>
          <w:rFonts w:hint="eastAsia" w:ascii="仿宋" w:hAnsi="仿宋" w:eastAsia="仿宋" w:cs="仿宋"/>
          <w:snapToGrid w:val="0"/>
          <w:kern w:val="0"/>
          <w:szCs w:val="21"/>
        </w:rPr>
      </w:pPr>
      <w:r>
        <w:rPr>
          <w:rFonts w:hint="eastAsia" w:ascii="仿宋" w:hAnsi="仿宋" w:eastAsia="仿宋" w:cs="仿宋"/>
          <w:snapToGrid w:val="0"/>
          <w:kern w:val="0"/>
          <w:szCs w:val="21"/>
        </w:rPr>
        <w:t xml:space="preserve">有依法缴纳税收和社会保障资金的良好记录； </w:t>
      </w:r>
    </w:p>
    <w:p w14:paraId="13552BB7">
      <w:pPr>
        <w:widowControl/>
        <w:numPr>
          <w:ilvl w:val="0"/>
          <w:numId w:val="5"/>
        </w:numPr>
        <w:wordWrap w:val="0"/>
        <w:spacing w:line="400" w:lineRule="exact"/>
        <w:ind w:left="0"/>
        <w:jc w:val="left"/>
        <w:rPr>
          <w:rFonts w:hint="eastAsia" w:ascii="仿宋" w:hAnsi="仿宋" w:eastAsia="仿宋" w:cs="仿宋"/>
          <w:snapToGrid w:val="0"/>
          <w:kern w:val="0"/>
          <w:szCs w:val="21"/>
        </w:rPr>
      </w:pPr>
      <w:r>
        <w:rPr>
          <w:rFonts w:hint="eastAsia" w:ascii="仿宋" w:hAnsi="仿宋" w:eastAsia="仿宋" w:cs="仿宋"/>
          <w:snapToGrid w:val="0"/>
          <w:kern w:val="0"/>
          <w:szCs w:val="21"/>
        </w:rPr>
        <w:t xml:space="preserve">参加政府采购活动前三年内，在经营活动中没有重大违法记录； </w:t>
      </w:r>
    </w:p>
    <w:p w14:paraId="796FEFA4">
      <w:pPr>
        <w:widowControl/>
        <w:numPr>
          <w:ilvl w:val="0"/>
          <w:numId w:val="5"/>
        </w:numPr>
        <w:wordWrap w:val="0"/>
        <w:spacing w:line="400" w:lineRule="exact"/>
        <w:ind w:left="0"/>
        <w:jc w:val="left"/>
        <w:rPr>
          <w:rFonts w:hint="eastAsia" w:ascii="仿宋" w:hAnsi="仿宋" w:eastAsia="仿宋" w:cs="仿宋"/>
          <w:snapToGrid w:val="0"/>
          <w:kern w:val="0"/>
          <w:szCs w:val="21"/>
        </w:rPr>
      </w:pPr>
      <w:r>
        <w:rPr>
          <w:rFonts w:hint="eastAsia" w:ascii="仿宋" w:hAnsi="仿宋" w:eastAsia="仿宋" w:cs="仿宋"/>
          <w:snapToGrid w:val="0"/>
          <w:kern w:val="0"/>
          <w:szCs w:val="21"/>
        </w:rPr>
        <w:t>未被列入经营异常名录或者严重违法失信名单、失信被执行人、重大税收违法案件当事人名单、政府采购严重违法失信行为记录名单；</w:t>
      </w:r>
    </w:p>
    <w:p w14:paraId="0C196C81">
      <w:pPr>
        <w:widowControl/>
        <w:numPr>
          <w:ilvl w:val="0"/>
          <w:numId w:val="5"/>
        </w:numPr>
        <w:wordWrap w:val="0"/>
        <w:spacing w:line="400" w:lineRule="exact"/>
        <w:ind w:left="0"/>
        <w:jc w:val="left"/>
        <w:rPr>
          <w:rFonts w:hint="eastAsia" w:ascii="仿宋" w:hAnsi="仿宋" w:eastAsia="仿宋" w:cs="仿宋"/>
          <w:snapToGrid w:val="0"/>
          <w:kern w:val="0"/>
          <w:szCs w:val="21"/>
        </w:rPr>
      </w:pPr>
      <w:r>
        <w:rPr>
          <w:rFonts w:hint="eastAsia" w:ascii="仿宋" w:hAnsi="仿宋" w:eastAsia="仿宋" w:cs="仿宋"/>
          <w:snapToGrid w:val="0"/>
          <w:kern w:val="0"/>
          <w:szCs w:val="21"/>
        </w:rPr>
        <w:t xml:space="preserve">未被相关监管部门作出行政处罚且尚在处罚有效期内； </w:t>
      </w:r>
    </w:p>
    <w:p w14:paraId="1B2748BA">
      <w:pPr>
        <w:widowControl/>
        <w:numPr>
          <w:ilvl w:val="0"/>
          <w:numId w:val="5"/>
        </w:numPr>
        <w:wordWrap w:val="0"/>
        <w:spacing w:line="400" w:lineRule="exact"/>
        <w:ind w:left="0"/>
        <w:jc w:val="left"/>
        <w:rPr>
          <w:rFonts w:hint="eastAsia" w:ascii="仿宋" w:hAnsi="仿宋" w:eastAsia="仿宋" w:cs="仿宋"/>
          <w:snapToGrid w:val="0"/>
          <w:kern w:val="0"/>
          <w:szCs w:val="21"/>
        </w:rPr>
      </w:pPr>
      <w:r>
        <w:rPr>
          <w:rFonts w:hint="eastAsia" w:ascii="仿宋" w:hAnsi="仿宋" w:eastAsia="仿宋" w:cs="仿宋"/>
          <w:snapToGrid w:val="0"/>
          <w:kern w:val="0"/>
          <w:szCs w:val="21"/>
        </w:rPr>
        <w:t xml:space="preserve">未曾做出虚假采购承诺； </w:t>
      </w:r>
    </w:p>
    <w:p w14:paraId="6EDD0B8A">
      <w:pPr>
        <w:widowControl/>
        <w:wordWrap w:val="0"/>
        <w:spacing w:line="400" w:lineRule="exact"/>
        <w:jc w:val="left"/>
        <w:rPr>
          <w:rFonts w:hint="eastAsia" w:ascii="仿宋" w:hAnsi="仿宋" w:eastAsia="仿宋" w:cs="仿宋"/>
          <w:snapToGrid w:val="0"/>
          <w:kern w:val="0"/>
          <w:szCs w:val="21"/>
        </w:rPr>
      </w:pPr>
      <w:r>
        <w:rPr>
          <w:rFonts w:hint="eastAsia" w:ascii="仿宋" w:hAnsi="仿宋" w:eastAsia="仿宋" w:cs="仿宋"/>
          <w:snapToGrid w:val="0"/>
          <w:kern w:val="0"/>
          <w:szCs w:val="21"/>
        </w:rPr>
        <w:t>（九）符合法律、行政法规规定的其他条件。</w:t>
      </w:r>
    </w:p>
    <w:p w14:paraId="7A15555B">
      <w:pPr>
        <w:widowControl/>
        <w:numPr>
          <w:ilvl w:val="0"/>
          <w:numId w:val="4"/>
        </w:numPr>
        <w:wordWrap w:val="0"/>
        <w:spacing w:line="400" w:lineRule="exact"/>
        <w:ind w:firstLine="420"/>
        <w:jc w:val="left"/>
        <w:rPr>
          <w:rFonts w:hint="eastAsia" w:ascii="仿宋" w:hAnsi="仿宋" w:eastAsia="仿宋" w:cs="仿宋"/>
          <w:snapToGrid w:val="0"/>
          <w:kern w:val="0"/>
          <w:szCs w:val="21"/>
        </w:rPr>
      </w:pPr>
      <w:r>
        <w:rPr>
          <w:rFonts w:hint="eastAsia" w:ascii="仿宋" w:hAnsi="仿宋" w:eastAsia="仿宋" w:cs="仿宋"/>
          <w:snapToGrid w:val="0"/>
          <w:kern w:val="0"/>
          <w:szCs w:val="21"/>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6D3E14C9">
      <w:pPr>
        <w:widowControl/>
        <w:wordWrap w:val="0"/>
        <w:spacing w:line="400" w:lineRule="exact"/>
        <w:ind w:firstLine="420"/>
        <w:jc w:val="left"/>
        <w:rPr>
          <w:rFonts w:hint="eastAsia" w:ascii="仿宋" w:hAnsi="仿宋" w:eastAsia="仿宋" w:cs="仿宋"/>
          <w:snapToGrid w:val="0"/>
          <w:kern w:val="0"/>
          <w:szCs w:val="21"/>
        </w:rPr>
      </w:pPr>
      <w:r>
        <w:rPr>
          <w:rFonts w:hint="eastAsia" w:ascii="仿宋" w:hAnsi="仿宋" w:eastAsia="仿宋" w:cs="仿宋"/>
          <w:snapToGrid w:val="0"/>
          <w:kern w:val="0"/>
          <w:szCs w:val="21"/>
        </w:rPr>
        <w:t>供应商（单位电子签章）：</w:t>
      </w:r>
    </w:p>
    <w:p w14:paraId="1646414F">
      <w:pPr>
        <w:widowControl/>
        <w:wordWrap w:val="0"/>
        <w:spacing w:line="400" w:lineRule="exact"/>
        <w:ind w:firstLine="420"/>
        <w:jc w:val="left"/>
        <w:rPr>
          <w:rFonts w:hint="eastAsia" w:ascii="仿宋" w:hAnsi="仿宋" w:eastAsia="仿宋" w:cs="仿宋"/>
          <w:snapToGrid w:val="0"/>
          <w:kern w:val="0"/>
          <w:szCs w:val="21"/>
        </w:rPr>
      </w:pPr>
      <w:r>
        <w:rPr>
          <w:rFonts w:hint="eastAsia" w:ascii="仿宋" w:hAnsi="仿宋" w:eastAsia="仿宋" w:cs="仿宋"/>
          <w:snapToGrid w:val="0"/>
          <w:kern w:val="0"/>
          <w:szCs w:val="21"/>
        </w:rPr>
        <w:t>法定代表人、负责人、本人或授权代表（电子签名或盖章）：</w:t>
      </w:r>
    </w:p>
    <w:p w14:paraId="4BFA25A1">
      <w:pPr>
        <w:widowControl/>
        <w:wordWrap w:val="0"/>
        <w:spacing w:line="400" w:lineRule="exact"/>
        <w:ind w:firstLine="420"/>
        <w:jc w:val="left"/>
        <w:rPr>
          <w:rFonts w:hint="eastAsia" w:ascii="仿宋" w:hAnsi="仿宋" w:eastAsia="仿宋" w:cs="仿宋"/>
          <w:snapToGrid w:val="0"/>
          <w:kern w:val="0"/>
          <w:szCs w:val="21"/>
        </w:rPr>
      </w:pPr>
      <w:r>
        <w:rPr>
          <w:rFonts w:hint="eastAsia" w:ascii="仿宋" w:hAnsi="仿宋" w:eastAsia="仿宋" w:cs="仿宋"/>
          <w:snapToGrid w:val="0"/>
          <w:kern w:val="0"/>
          <w:szCs w:val="21"/>
        </w:rPr>
        <w:t>日期：  年  月  日</w:t>
      </w:r>
    </w:p>
    <w:p w14:paraId="6B3662C1">
      <w:pPr>
        <w:widowControl/>
        <w:wordWrap w:val="0"/>
        <w:spacing w:line="360" w:lineRule="auto"/>
        <w:ind w:firstLine="210" w:firstLineChars="1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注：1、供应商须在响应文件中按此模板提供承诺函，未提供视为未实质性响应招标文件要求，按无效投标处理。</w:t>
      </w:r>
    </w:p>
    <w:p w14:paraId="4BA0558A">
      <w:pPr>
        <w:widowControl/>
        <w:wordWrap w:val="0"/>
        <w:spacing w:line="360" w:lineRule="auto"/>
        <w:ind w:firstLine="210" w:firstLineChars="1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2、供应商的法定代表人或者授权代表的签字或盖章应真实、有效，如由授权代表签字或盖章的，应提供“法定代表人授权书”。</w:t>
      </w:r>
    </w:p>
    <w:bookmarkEnd w:id="960"/>
    <w:bookmarkEnd w:id="961"/>
    <w:bookmarkEnd w:id="964"/>
    <w:bookmarkEnd w:id="965"/>
    <w:bookmarkEnd w:id="966"/>
    <w:p w14:paraId="22812C92">
      <w:pPr>
        <w:wordWrap w:val="0"/>
        <w:spacing w:before="120" w:beforeLines="50" w:after="120" w:afterLines="50" w:line="420" w:lineRule="exact"/>
        <w:jc w:val="center"/>
        <w:outlineLvl w:val="1"/>
        <w:rPr>
          <w:rFonts w:hint="eastAsia" w:ascii="仿宋" w:hAnsi="仿宋" w:eastAsia="仿宋" w:cs="仿宋"/>
          <w:szCs w:val="21"/>
        </w:rPr>
      </w:pPr>
      <w:bookmarkStart w:id="967" w:name="_Toc20467"/>
      <w:bookmarkStart w:id="968" w:name="_Toc21211"/>
      <w:r>
        <w:rPr>
          <w:rFonts w:hint="eastAsia" w:ascii="仿宋" w:hAnsi="仿宋" w:eastAsia="仿宋" w:cs="仿宋"/>
          <w:b/>
          <w:bCs/>
          <w:sz w:val="28"/>
          <w:szCs w:val="28"/>
        </w:rPr>
        <w:t>七、</w:t>
      </w:r>
      <w:bookmarkEnd w:id="967"/>
      <w:bookmarkEnd w:id="968"/>
      <w:r>
        <w:rPr>
          <w:rFonts w:hint="eastAsia" w:ascii="仿宋" w:hAnsi="仿宋" w:eastAsia="仿宋" w:cs="仿宋"/>
          <w:b/>
          <w:sz w:val="32"/>
          <w:szCs w:val="32"/>
        </w:rPr>
        <w:t>投标人认为应该提交的其他资料</w:t>
      </w:r>
    </w:p>
    <w:p w14:paraId="1FDF0C2C">
      <w:pPr>
        <w:wordWrap w:val="0"/>
        <w:spacing w:line="420" w:lineRule="exact"/>
        <w:rPr>
          <w:rFonts w:hint="eastAsia" w:ascii="仿宋" w:hAnsi="仿宋" w:eastAsia="仿宋" w:cs="仿宋"/>
          <w:b/>
          <w:bCs/>
          <w:szCs w:val="21"/>
        </w:rPr>
      </w:pPr>
    </w:p>
    <w:p w14:paraId="171DE982">
      <w:pPr>
        <w:wordWrap w:val="0"/>
        <w:spacing w:line="420" w:lineRule="exact"/>
        <w:jc w:val="center"/>
        <w:outlineLvl w:val="1"/>
        <w:rPr>
          <w:rFonts w:hint="eastAsia" w:ascii="仿宋" w:hAnsi="仿宋" w:eastAsia="仿宋" w:cs="仿宋"/>
        </w:rPr>
      </w:pPr>
      <w:bookmarkStart w:id="969" w:name="_Toc19333"/>
      <w:bookmarkStart w:id="970" w:name="_Toc19083"/>
      <w:r>
        <w:rPr>
          <w:rFonts w:hint="eastAsia" w:ascii="仿宋" w:hAnsi="仿宋" w:eastAsia="仿宋" w:cs="仿宋"/>
          <w:b/>
          <w:bCs/>
          <w:sz w:val="28"/>
          <w:szCs w:val="28"/>
        </w:rPr>
        <w:br w:type="page"/>
      </w:r>
      <w:bookmarkEnd w:id="969"/>
      <w:bookmarkEnd w:id="970"/>
      <w:bookmarkStart w:id="971" w:name="_Toc7700"/>
      <w:bookmarkStart w:id="972" w:name="_Toc26741"/>
      <w:r>
        <w:rPr>
          <w:rFonts w:hint="eastAsia" w:ascii="仿宋" w:hAnsi="仿宋" w:eastAsia="仿宋" w:cs="仿宋"/>
          <w:b/>
          <w:bCs/>
          <w:sz w:val="28"/>
          <w:szCs w:val="28"/>
        </w:rPr>
        <w:t>八、中小企业声明函</w:t>
      </w:r>
      <w:bookmarkEnd w:id="971"/>
      <w:bookmarkEnd w:id="972"/>
      <w:r>
        <w:rPr>
          <w:rFonts w:hint="eastAsia" w:ascii="仿宋" w:hAnsi="仿宋" w:eastAsia="仿宋" w:cs="仿宋"/>
          <w:b/>
          <w:bCs/>
          <w:sz w:val="28"/>
          <w:szCs w:val="28"/>
        </w:rPr>
        <w:t>（服务）</w:t>
      </w:r>
    </w:p>
    <w:p w14:paraId="03614B95">
      <w:pPr>
        <w:pStyle w:val="40"/>
        <w:wordWrap w:val="0"/>
        <w:ind w:firstLine="420"/>
        <w:rPr>
          <w:rFonts w:hint="eastAsia" w:ascii="仿宋" w:hAnsi="仿宋" w:eastAsia="仿宋" w:cs="仿宋"/>
        </w:rPr>
      </w:pPr>
    </w:p>
    <w:p w14:paraId="7F3FCD9C">
      <w:pPr>
        <w:widowControl/>
        <w:wordWrap w:val="0"/>
        <w:spacing w:line="420" w:lineRule="exact"/>
        <w:ind w:firstLine="480"/>
        <w:jc w:val="left"/>
        <w:rPr>
          <w:rFonts w:hint="eastAsia" w:ascii="仿宋" w:hAnsi="仿宋" w:eastAsia="仿宋" w:cs="仿宋"/>
          <w:sz w:val="24"/>
        </w:rPr>
      </w:pPr>
      <w:r>
        <w:rPr>
          <w:rFonts w:hint="eastAsia" w:ascii="仿宋" w:hAnsi="仿宋" w:eastAsia="仿宋" w:cs="仿宋"/>
          <w:kern w:val="0"/>
          <w:sz w:val="24"/>
          <w:lang w:bidi="ar"/>
        </w:rPr>
        <w:t>本公司（联合体）郑重声明，根据《政府采购促进中小企业发展管理办法》（财库﹝2020﹞46 号）的规定，本公司（联合体）参加</w:t>
      </w:r>
      <w:r>
        <w:rPr>
          <w:rFonts w:hint="eastAsia" w:ascii="仿宋" w:hAnsi="仿宋" w:eastAsia="仿宋" w:cs="仿宋"/>
          <w:kern w:val="0"/>
          <w:sz w:val="24"/>
          <w:u w:val="single"/>
          <w:lang w:bidi="ar"/>
        </w:rPr>
        <w:t>（单位名称）</w:t>
      </w:r>
      <w:r>
        <w:rPr>
          <w:rFonts w:hint="eastAsia" w:ascii="仿宋" w:hAnsi="仿宋" w:eastAsia="仿宋" w:cs="仿宋"/>
          <w:kern w:val="0"/>
          <w:sz w:val="24"/>
          <w:lang w:bidi="ar"/>
        </w:rPr>
        <w:t>的</w:t>
      </w:r>
      <w:r>
        <w:rPr>
          <w:rFonts w:hint="eastAsia" w:ascii="仿宋" w:hAnsi="仿宋" w:eastAsia="仿宋" w:cs="仿宋"/>
          <w:kern w:val="0"/>
          <w:sz w:val="24"/>
          <w:u w:val="single"/>
          <w:lang w:bidi="ar"/>
        </w:rPr>
        <w:t>（</w:t>
      </w:r>
      <w:r>
        <w:rPr>
          <w:rFonts w:hint="eastAsia" w:ascii="仿宋" w:hAnsi="仿宋" w:eastAsia="仿宋" w:cs="仿宋"/>
          <w:kern w:val="0"/>
          <w:sz w:val="24"/>
          <w:u w:val="single"/>
          <w:lang w:eastAsia="zh-CN" w:bidi="ar"/>
        </w:rPr>
        <w:t>项目名称</w:t>
      </w:r>
      <w:r>
        <w:rPr>
          <w:rFonts w:hint="eastAsia" w:ascii="仿宋" w:hAnsi="仿宋" w:eastAsia="仿宋" w:cs="仿宋"/>
          <w:kern w:val="0"/>
          <w:sz w:val="24"/>
          <w:u w:val="single"/>
          <w:lang w:bidi="ar"/>
        </w:rPr>
        <w:t>）</w:t>
      </w:r>
      <w:r>
        <w:rPr>
          <w:rFonts w:hint="eastAsia" w:ascii="仿宋" w:hAnsi="仿宋" w:eastAsia="仿宋" w:cs="仿宋"/>
          <w:kern w:val="0"/>
          <w:sz w:val="24"/>
          <w:lang w:bidi="ar"/>
        </w:rPr>
        <w:t>采购活动，工程的实施单位全部为符合政策要求的中小企业（或者：服务全部由符合政策要求的中小企业承接）。相关企业（含联合体中的中小企业、签订分包意向协议的中小企业）的具体情况如下：</w:t>
      </w:r>
    </w:p>
    <w:p w14:paraId="42E7B072">
      <w:pPr>
        <w:widowControl/>
        <w:wordWrap w:val="0"/>
        <w:spacing w:line="420" w:lineRule="exact"/>
        <w:ind w:firstLine="480"/>
        <w:jc w:val="left"/>
        <w:rPr>
          <w:rFonts w:hint="eastAsia" w:ascii="仿宋" w:hAnsi="仿宋" w:eastAsia="仿宋" w:cs="仿宋"/>
          <w:sz w:val="24"/>
        </w:rPr>
      </w:pPr>
      <w:r>
        <w:rPr>
          <w:rFonts w:hint="eastAsia" w:ascii="仿宋" w:hAnsi="仿宋" w:eastAsia="仿宋" w:cs="仿宋"/>
          <w:kern w:val="0"/>
          <w:sz w:val="24"/>
          <w:lang w:bidi="ar"/>
        </w:rPr>
        <w:t>1.</w:t>
      </w:r>
      <w:r>
        <w:rPr>
          <w:rFonts w:hint="eastAsia" w:ascii="仿宋" w:hAnsi="仿宋" w:eastAsia="仿宋" w:cs="仿宋"/>
          <w:kern w:val="0"/>
          <w:sz w:val="24"/>
          <w:u w:val="single"/>
          <w:lang w:bidi="ar"/>
        </w:rPr>
        <w:t>（标的名称）</w:t>
      </w:r>
      <w:r>
        <w:rPr>
          <w:rFonts w:hint="eastAsia" w:ascii="仿宋" w:hAnsi="仿宋" w:eastAsia="仿宋" w:cs="仿宋"/>
          <w:kern w:val="0"/>
          <w:sz w:val="24"/>
          <w:lang w:bidi="ar"/>
        </w:rPr>
        <w:t>，属于</w:t>
      </w:r>
      <w:r>
        <w:rPr>
          <w:rFonts w:hint="eastAsia" w:ascii="仿宋" w:hAnsi="仿宋" w:eastAsia="仿宋" w:cs="仿宋"/>
          <w:kern w:val="0"/>
          <w:sz w:val="24"/>
          <w:u w:val="single"/>
          <w:lang w:bidi="ar"/>
        </w:rPr>
        <w:t>（采购文件中明确的所属行业）</w:t>
      </w:r>
      <w:r>
        <w:rPr>
          <w:rFonts w:hint="eastAsia" w:ascii="仿宋" w:hAnsi="仿宋" w:eastAsia="仿宋" w:cs="仿宋"/>
          <w:kern w:val="0"/>
          <w:sz w:val="24"/>
          <w:lang w:bidi="ar"/>
        </w:rPr>
        <w:t>；承建（承接）企业为</w:t>
      </w:r>
      <w:r>
        <w:rPr>
          <w:rFonts w:hint="eastAsia" w:ascii="仿宋" w:hAnsi="仿宋" w:eastAsia="仿宋" w:cs="仿宋"/>
          <w:kern w:val="0"/>
          <w:sz w:val="24"/>
          <w:u w:val="single"/>
          <w:lang w:bidi="ar"/>
        </w:rPr>
        <w:t>（企业名称）</w:t>
      </w:r>
      <w:r>
        <w:rPr>
          <w:rFonts w:hint="eastAsia" w:ascii="仿宋" w:hAnsi="仿宋" w:eastAsia="仿宋" w:cs="仿宋"/>
          <w:kern w:val="0"/>
          <w:sz w:val="24"/>
          <w:lang w:bidi="ar"/>
        </w:rPr>
        <w:t>，从业人员</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人，营业收入为</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万元，资产总额为</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万元，属于</w:t>
      </w:r>
      <w:r>
        <w:rPr>
          <w:rFonts w:hint="eastAsia" w:ascii="仿宋" w:hAnsi="仿宋" w:eastAsia="仿宋" w:cs="仿宋"/>
          <w:kern w:val="0"/>
          <w:sz w:val="24"/>
          <w:u w:val="single"/>
          <w:lang w:bidi="ar"/>
        </w:rPr>
        <w:t>（中型企业、小型企业、微型企业）</w:t>
      </w:r>
      <w:r>
        <w:rPr>
          <w:rFonts w:hint="eastAsia" w:ascii="仿宋" w:hAnsi="仿宋" w:eastAsia="仿宋" w:cs="仿宋"/>
          <w:kern w:val="0"/>
          <w:sz w:val="24"/>
          <w:lang w:bidi="ar"/>
        </w:rPr>
        <w:t>；</w:t>
      </w:r>
    </w:p>
    <w:p w14:paraId="1871363D">
      <w:pPr>
        <w:widowControl/>
        <w:wordWrap w:val="0"/>
        <w:spacing w:line="420" w:lineRule="exact"/>
        <w:ind w:firstLine="480"/>
        <w:jc w:val="left"/>
        <w:rPr>
          <w:rFonts w:hint="eastAsia" w:ascii="仿宋" w:hAnsi="仿宋" w:eastAsia="仿宋" w:cs="仿宋"/>
          <w:sz w:val="24"/>
        </w:rPr>
      </w:pPr>
      <w:r>
        <w:rPr>
          <w:rFonts w:hint="eastAsia" w:ascii="仿宋" w:hAnsi="仿宋" w:eastAsia="仿宋" w:cs="仿宋"/>
          <w:kern w:val="0"/>
          <w:sz w:val="24"/>
          <w:lang w:bidi="ar"/>
        </w:rPr>
        <w:t>2.</w:t>
      </w:r>
      <w:r>
        <w:rPr>
          <w:rFonts w:hint="eastAsia" w:ascii="仿宋" w:hAnsi="仿宋" w:eastAsia="仿宋" w:cs="仿宋"/>
          <w:kern w:val="0"/>
          <w:sz w:val="24"/>
          <w:u w:val="single"/>
          <w:lang w:bidi="ar"/>
        </w:rPr>
        <w:t>（标的名称）</w:t>
      </w:r>
      <w:r>
        <w:rPr>
          <w:rFonts w:hint="eastAsia" w:ascii="仿宋" w:hAnsi="仿宋" w:eastAsia="仿宋" w:cs="仿宋"/>
          <w:kern w:val="0"/>
          <w:sz w:val="24"/>
          <w:lang w:bidi="ar"/>
        </w:rPr>
        <w:t>，属于</w:t>
      </w:r>
      <w:r>
        <w:rPr>
          <w:rFonts w:hint="eastAsia" w:ascii="仿宋" w:hAnsi="仿宋" w:eastAsia="仿宋" w:cs="仿宋"/>
          <w:kern w:val="0"/>
          <w:sz w:val="24"/>
          <w:u w:val="single"/>
          <w:lang w:bidi="ar"/>
        </w:rPr>
        <w:t>（采购文件中明确的所属行业）</w:t>
      </w:r>
      <w:r>
        <w:rPr>
          <w:rFonts w:hint="eastAsia" w:ascii="仿宋" w:hAnsi="仿宋" w:eastAsia="仿宋" w:cs="仿宋"/>
          <w:kern w:val="0"/>
          <w:sz w:val="24"/>
          <w:lang w:bidi="ar"/>
        </w:rPr>
        <w:t>；承建（承接）企业为（企业名称），从业人员</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人，营业收入为</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万元，资产总额为万元，属于</w:t>
      </w:r>
      <w:r>
        <w:rPr>
          <w:rFonts w:hint="eastAsia" w:ascii="仿宋" w:hAnsi="仿宋" w:eastAsia="仿宋" w:cs="仿宋"/>
          <w:kern w:val="0"/>
          <w:sz w:val="24"/>
          <w:u w:val="single"/>
          <w:lang w:bidi="ar"/>
        </w:rPr>
        <w:t>（中型企业、小型企业、微型企业）</w:t>
      </w:r>
      <w:r>
        <w:rPr>
          <w:rFonts w:hint="eastAsia" w:ascii="仿宋" w:hAnsi="仿宋" w:eastAsia="仿宋" w:cs="仿宋"/>
          <w:kern w:val="0"/>
          <w:sz w:val="24"/>
          <w:lang w:bidi="ar"/>
        </w:rPr>
        <w:t>；</w:t>
      </w:r>
    </w:p>
    <w:p w14:paraId="46191519">
      <w:pPr>
        <w:widowControl/>
        <w:wordWrap w:val="0"/>
        <w:spacing w:line="420" w:lineRule="exact"/>
        <w:ind w:firstLine="480"/>
        <w:jc w:val="left"/>
        <w:rPr>
          <w:rFonts w:hint="eastAsia" w:ascii="仿宋" w:hAnsi="仿宋" w:eastAsia="仿宋" w:cs="仿宋"/>
          <w:sz w:val="24"/>
        </w:rPr>
      </w:pPr>
      <w:r>
        <w:rPr>
          <w:rFonts w:hint="eastAsia" w:ascii="仿宋" w:hAnsi="仿宋" w:eastAsia="仿宋" w:cs="仿宋"/>
          <w:kern w:val="0"/>
          <w:sz w:val="24"/>
          <w:lang w:bidi="ar"/>
        </w:rPr>
        <w:t>……</w:t>
      </w:r>
    </w:p>
    <w:p w14:paraId="7FE9808F">
      <w:pPr>
        <w:widowControl/>
        <w:wordWrap w:val="0"/>
        <w:spacing w:line="420" w:lineRule="exact"/>
        <w:ind w:firstLine="480"/>
        <w:jc w:val="left"/>
        <w:rPr>
          <w:rFonts w:hint="eastAsia" w:ascii="仿宋" w:hAnsi="仿宋" w:eastAsia="仿宋" w:cs="仿宋"/>
          <w:sz w:val="24"/>
        </w:rPr>
      </w:pPr>
      <w:r>
        <w:rPr>
          <w:rFonts w:hint="eastAsia" w:ascii="仿宋" w:hAnsi="仿宋" w:eastAsia="仿宋" w:cs="仿宋"/>
          <w:kern w:val="0"/>
          <w:sz w:val="24"/>
          <w:lang w:bidi="ar"/>
        </w:rPr>
        <w:t>以上企业，不属于大企业的分支机构，不存在控股股东为大企业的情形，也不存在与大企业的负责人为同一人的情形。</w:t>
      </w:r>
    </w:p>
    <w:p w14:paraId="27E60F1D">
      <w:pPr>
        <w:widowControl/>
        <w:wordWrap w:val="0"/>
        <w:spacing w:line="420" w:lineRule="exact"/>
        <w:ind w:firstLine="480"/>
        <w:jc w:val="left"/>
        <w:rPr>
          <w:rFonts w:hint="eastAsia" w:ascii="仿宋" w:hAnsi="仿宋" w:eastAsia="仿宋" w:cs="仿宋"/>
          <w:sz w:val="24"/>
        </w:rPr>
      </w:pPr>
      <w:r>
        <w:rPr>
          <w:rFonts w:hint="eastAsia" w:ascii="仿宋" w:hAnsi="仿宋" w:eastAsia="仿宋" w:cs="仿宋"/>
          <w:kern w:val="0"/>
          <w:sz w:val="24"/>
          <w:lang w:bidi="ar"/>
        </w:rPr>
        <w:t>本企业对上述声明内容的真实性负责。如有虚假，将依法承担相应责任。</w:t>
      </w:r>
    </w:p>
    <w:p w14:paraId="08C81403">
      <w:pPr>
        <w:widowControl/>
        <w:wordWrap w:val="0"/>
        <w:spacing w:line="420" w:lineRule="exact"/>
        <w:ind w:firstLine="480"/>
        <w:jc w:val="right"/>
        <w:rPr>
          <w:rFonts w:hint="eastAsia" w:ascii="仿宋" w:hAnsi="仿宋" w:eastAsia="仿宋" w:cs="仿宋"/>
          <w:kern w:val="0"/>
          <w:sz w:val="24"/>
          <w:lang w:bidi="ar"/>
        </w:rPr>
      </w:pPr>
    </w:p>
    <w:p w14:paraId="10A3860F">
      <w:pPr>
        <w:widowControl/>
        <w:wordWrap w:val="0"/>
        <w:spacing w:line="420" w:lineRule="exact"/>
        <w:ind w:firstLine="480"/>
        <w:jc w:val="center"/>
        <w:rPr>
          <w:rFonts w:hint="eastAsia" w:ascii="仿宋" w:hAnsi="仿宋" w:eastAsia="仿宋" w:cs="仿宋"/>
          <w:sz w:val="24"/>
        </w:rPr>
      </w:pPr>
      <w:r>
        <w:rPr>
          <w:rFonts w:hint="eastAsia" w:ascii="仿宋" w:hAnsi="仿宋" w:eastAsia="仿宋" w:cs="仿宋"/>
          <w:kern w:val="0"/>
          <w:sz w:val="24"/>
          <w:lang w:bidi="ar"/>
        </w:rPr>
        <w:t xml:space="preserve">                                         企业名称（盖章）：</w:t>
      </w:r>
    </w:p>
    <w:p w14:paraId="3F45FEB6">
      <w:pPr>
        <w:widowControl/>
        <w:wordWrap w:val="0"/>
        <w:spacing w:line="420" w:lineRule="exact"/>
        <w:ind w:firstLine="6480" w:firstLineChars="2700"/>
        <w:jc w:val="left"/>
        <w:rPr>
          <w:rFonts w:hint="eastAsia" w:ascii="仿宋" w:hAnsi="仿宋" w:eastAsia="仿宋" w:cs="仿宋"/>
          <w:sz w:val="24"/>
        </w:rPr>
      </w:pPr>
      <w:r>
        <w:rPr>
          <w:rFonts w:hint="eastAsia" w:ascii="仿宋" w:hAnsi="仿宋" w:eastAsia="仿宋" w:cs="仿宋"/>
          <w:kern w:val="0"/>
          <w:sz w:val="24"/>
          <w:lang w:bidi="ar"/>
        </w:rPr>
        <w:t>日 期：</w:t>
      </w:r>
    </w:p>
    <w:p w14:paraId="53CBDFCD">
      <w:pPr>
        <w:widowControl/>
        <w:wordWrap w:val="0"/>
        <w:spacing w:line="420" w:lineRule="exact"/>
        <w:ind w:firstLine="480"/>
        <w:jc w:val="left"/>
        <w:rPr>
          <w:rFonts w:hint="eastAsia" w:ascii="仿宋" w:hAnsi="仿宋" w:eastAsia="仿宋" w:cs="仿宋"/>
          <w:sz w:val="24"/>
        </w:rPr>
      </w:pPr>
      <w:r>
        <w:rPr>
          <w:rFonts w:hint="eastAsia" w:ascii="仿宋" w:hAnsi="仿宋" w:eastAsia="仿宋" w:cs="仿宋"/>
          <w:kern w:val="0"/>
          <w:sz w:val="24"/>
          <w:lang w:bidi="ar"/>
        </w:rPr>
        <w:t>从业人员、营业收入、资产总额填报上一年度数据，无上一年度数据的新成立企业可不填报。</w:t>
      </w:r>
    </w:p>
    <w:p w14:paraId="4CB09709">
      <w:pPr>
        <w:widowControl/>
        <w:wordWrap w:val="0"/>
        <w:spacing w:line="420" w:lineRule="exact"/>
        <w:ind w:firstLine="480"/>
        <w:jc w:val="left"/>
        <w:rPr>
          <w:rFonts w:hint="eastAsia" w:ascii="仿宋" w:hAnsi="仿宋" w:eastAsia="仿宋" w:cs="仿宋"/>
          <w:kern w:val="0"/>
          <w:sz w:val="24"/>
          <w:lang w:bidi="ar"/>
        </w:rPr>
      </w:pPr>
      <w:r>
        <w:rPr>
          <w:rFonts w:hint="eastAsia" w:ascii="仿宋" w:hAnsi="仿宋" w:eastAsia="仿宋" w:cs="仿宋"/>
          <w:kern w:val="0"/>
          <w:sz w:val="24"/>
          <w:lang w:bidi="ar"/>
        </w:rPr>
        <w:t>本项目非专门面向中小企业，供应商不属于中小企业可不填写。</w:t>
      </w:r>
    </w:p>
    <w:p w14:paraId="69170572">
      <w:pPr>
        <w:wordWrap w:val="0"/>
        <w:jc w:val="center"/>
        <w:rPr>
          <w:rFonts w:hint="eastAsia" w:ascii="仿宋" w:hAnsi="仿宋" w:eastAsia="仿宋" w:cs="仿宋"/>
          <w:b/>
          <w:bCs/>
          <w:sz w:val="28"/>
          <w:szCs w:val="28"/>
        </w:rPr>
      </w:pPr>
      <w:r>
        <w:rPr>
          <w:rFonts w:hint="eastAsia" w:ascii="仿宋" w:hAnsi="仿宋" w:eastAsia="仿宋" w:cs="仿宋"/>
        </w:rPr>
        <w:drawing>
          <wp:inline distT="0" distB="0" distL="114300" distR="114300">
            <wp:extent cx="6010275" cy="7877175"/>
            <wp:effectExtent l="0" t="0" r="9525" b="9525"/>
            <wp:docPr id="2" name="图片 5" descr="小微企业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小微企业01"/>
                    <pic:cNvPicPr>
                      <a:picLocks noChangeAspect="1"/>
                    </pic:cNvPicPr>
                  </pic:nvPicPr>
                  <pic:blipFill>
                    <a:blip r:embed="rId15"/>
                    <a:stretch>
                      <a:fillRect/>
                    </a:stretch>
                  </pic:blipFill>
                  <pic:spPr>
                    <a:xfrm>
                      <a:off x="0" y="0"/>
                      <a:ext cx="6010275" cy="7877175"/>
                    </a:xfrm>
                    <a:prstGeom prst="rect">
                      <a:avLst/>
                    </a:prstGeom>
                    <a:noFill/>
                    <a:ln>
                      <a:noFill/>
                    </a:ln>
                  </pic:spPr>
                </pic:pic>
              </a:graphicData>
            </a:graphic>
          </wp:inline>
        </w:drawing>
      </w:r>
      <w:r>
        <w:rPr>
          <w:rFonts w:hint="eastAsia" w:ascii="仿宋" w:hAnsi="仿宋" w:eastAsia="仿宋" w:cs="仿宋"/>
          <w:b/>
          <w:bCs/>
          <w:sz w:val="28"/>
          <w:szCs w:val="28"/>
        </w:rPr>
        <w:br w:type="page"/>
      </w:r>
    </w:p>
    <w:p w14:paraId="5127CD4B">
      <w:pPr>
        <w:wordWrap w:val="0"/>
        <w:jc w:val="center"/>
        <w:outlineLvl w:val="9"/>
        <w:rPr>
          <w:rFonts w:hint="eastAsia" w:ascii="仿宋" w:hAnsi="仿宋" w:eastAsia="仿宋" w:cs="仿宋"/>
        </w:rPr>
      </w:pPr>
      <w:r>
        <w:rPr>
          <w:rFonts w:hint="eastAsia" w:ascii="仿宋" w:hAnsi="仿宋" w:eastAsia="仿宋" w:cs="仿宋"/>
        </w:rPr>
        <w:drawing>
          <wp:inline distT="0" distB="0" distL="114300" distR="114300">
            <wp:extent cx="5972175" cy="7829550"/>
            <wp:effectExtent l="0" t="0" r="9525" b="0"/>
            <wp:docPr id="3" name="图片 7" descr="小微企业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小微企业02"/>
                    <pic:cNvPicPr>
                      <a:picLocks noChangeAspect="1"/>
                    </pic:cNvPicPr>
                  </pic:nvPicPr>
                  <pic:blipFill>
                    <a:blip r:embed="rId16"/>
                    <a:stretch>
                      <a:fillRect/>
                    </a:stretch>
                  </pic:blipFill>
                  <pic:spPr>
                    <a:xfrm>
                      <a:off x="0" y="0"/>
                      <a:ext cx="5972175" cy="7829550"/>
                    </a:xfrm>
                    <a:prstGeom prst="rect">
                      <a:avLst/>
                    </a:prstGeom>
                    <a:noFill/>
                    <a:ln>
                      <a:noFill/>
                    </a:ln>
                  </pic:spPr>
                </pic:pic>
              </a:graphicData>
            </a:graphic>
          </wp:inline>
        </w:drawing>
      </w:r>
      <w:bookmarkStart w:id="973" w:name="_Toc9073"/>
      <w:bookmarkStart w:id="974" w:name="_Toc19860"/>
    </w:p>
    <w:p w14:paraId="44C9B812">
      <w:pPr>
        <w:wordWrap w:val="0"/>
        <w:jc w:val="center"/>
        <w:outlineLvl w:val="9"/>
        <w:rPr>
          <w:rFonts w:hint="eastAsia" w:ascii="仿宋" w:hAnsi="仿宋" w:eastAsia="仿宋" w:cs="仿宋"/>
        </w:rPr>
      </w:pPr>
    </w:p>
    <w:p w14:paraId="558BB6F3">
      <w:pPr>
        <w:wordWrap w:val="0"/>
        <w:jc w:val="center"/>
        <w:outlineLvl w:val="9"/>
        <w:rPr>
          <w:rFonts w:hint="eastAsia" w:ascii="仿宋" w:hAnsi="仿宋" w:eastAsia="仿宋" w:cs="仿宋"/>
        </w:rPr>
      </w:pPr>
    </w:p>
    <w:p w14:paraId="326CB775">
      <w:pPr>
        <w:wordWrap w:val="0"/>
        <w:jc w:val="center"/>
        <w:outlineLvl w:val="9"/>
        <w:rPr>
          <w:rFonts w:hint="eastAsia" w:ascii="仿宋" w:hAnsi="仿宋" w:eastAsia="仿宋" w:cs="仿宋"/>
        </w:rPr>
      </w:pPr>
    </w:p>
    <w:p w14:paraId="7AB727CD">
      <w:pPr>
        <w:wordWrap w:val="0"/>
        <w:jc w:val="center"/>
        <w:outlineLvl w:val="9"/>
        <w:rPr>
          <w:rFonts w:hint="eastAsia" w:ascii="仿宋" w:hAnsi="仿宋" w:eastAsia="仿宋" w:cs="仿宋"/>
        </w:rPr>
      </w:pPr>
    </w:p>
    <w:p w14:paraId="337D3860">
      <w:pPr>
        <w:wordWrap w:val="0"/>
        <w:jc w:val="center"/>
        <w:outlineLvl w:val="9"/>
        <w:rPr>
          <w:rFonts w:hint="eastAsia" w:ascii="仿宋" w:hAnsi="仿宋" w:eastAsia="仿宋" w:cs="仿宋"/>
        </w:rPr>
      </w:pPr>
    </w:p>
    <w:p w14:paraId="05BBABB5">
      <w:pPr>
        <w:wordWrap w:val="0"/>
        <w:jc w:val="center"/>
        <w:outlineLvl w:val="1"/>
        <w:rPr>
          <w:rFonts w:hint="eastAsia" w:ascii="仿宋" w:hAnsi="仿宋" w:eastAsia="仿宋" w:cs="仿宋"/>
        </w:rPr>
      </w:pPr>
      <w:r>
        <w:rPr>
          <w:rFonts w:hint="eastAsia" w:ascii="仿宋" w:hAnsi="仿宋" w:eastAsia="仿宋" w:cs="仿宋"/>
          <w:b/>
          <w:bCs/>
          <w:sz w:val="28"/>
          <w:szCs w:val="28"/>
        </w:rPr>
        <w:t>九、残疾人福利性单位声明函（如有）</w:t>
      </w:r>
      <w:bookmarkEnd w:id="973"/>
      <w:bookmarkEnd w:id="974"/>
    </w:p>
    <w:p w14:paraId="1F6FAEF3">
      <w:pPr>
        <w:pStyle w:val="49"/>
        <w:wordWrap w:val="0"/>
        <w:spacing w:line="420" w:lineRule="exact"/>
        <w:ind w:firstLine="0" w:firstLineChars="0"/>
        <w:rPr>
          <w:rFonts w:hint="eastAsia" w:ascii="仿宋" w:hAnsi="仿宋" w:eastAsia="仿宋" w:cs="仿宋"/>
          <w:sz w:val="24"/>
        </w:rPr>
      </w:pPr>
    </w:p>
    <w:p w14:paraId="3F429397">
      <w:pPr>
        <w:wordWrap w:val="0"/>
        <w:spacing w:line="420" w:lineRule="exact"/>
        <w:ind w:firstLine="480"/>
        <w:rPr>
          <w:rFonts w:hint="eastAsia" w:ascii="仿宋" w:hAnsi="仿宋" w:eastAsia="仿宋" w:cs="仿宋"/>
          <w:szCs w:val="21"/>
        </w:rPr>
      </w:pPr>
      <w:r>
        <w:rPr>
          <w:rFonts w:hint="eastAsia" w:ascii="仿宋" w:hAnsi="仿宋" w:eastAsia="仿宋" w:cs="仿宋"/>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Cs w:val="21"/>
          <w:u w:val="single"/>
        </w:rPr>
        <w:t xml:space="preserve">       </w:t>
      </w:r>
      <w:r>
        <w:rPr>
          <w:rFonts w:hint="eastAsia" w:ascii="仿宋" w:hAnsi="仿宋" w:eastAsia="仿宋" w:cs="仿宋"/>
          <w:szCs w:val="21"/>
        </w:rPr>
        <w:t>单位的</w:t>
      </w:r>
      <w:r>
        <w:rPr>
          <w:rFonts w:hint="eastAsia" w:ascii="仿宋" w:hAnsi="仿宋" w:eastAsia="仿宋" w:cs="仿宋"/>
          <w:szCs w:val="21"/>
          <w:u w:val="single"/>
        </w:rPr>
        <w:t xml:space="preserve">      </w:t>
      </w:r>
      <w:r>
        <w:rPr>
          <w:rFonts w:hint="eastAsia" w:ascii="仿宋" w:hAnsi="仿宋" w:eastAsia="仿宋" w:cs="仿宋"/>
          <w:szCs w:val="21"/>
        </w:rPr>
        <w:t>项目采购活动提供本单位制造的货物（由本单位承担工程/提供服务），或者提供其他残疾人福利性单位制造的货物（不包括使用非残疾人福利性单位注册商标的货物）。</w:t>
      </w:r>
    </w:p>
    <w:p w14:paraId="00FB7F33">
      <w:pPr>
        <w:wordWrap w:val="0"/>
        <w:spacing w:line="420" w:lineRule="exact"/>
        <w:ind w:firstLine="480"/>
        <w:rPr>
          <w:rFonts w:hint="eastAsia" w:ascii="仿宋" w:hAnsi="仿宋" w:eastAsia="仿宋" w:cs="仿宋"/>
          <w:szCs w:val="21"/>
        </w:rPr>
      </w:pPr>
      <w:r>
        <w:rPr>
          <w:rFonts w:hint="eastAsia" w:ascii="仿宋" w:hAnsi="仿宋" w:eastAsia="仿宋" w:cs="仿宋"/>
          <w:szCs w:val="21"/>
        </w:rPr>
        <w:t>本单位对上述声明的真实性负责。如有虚假，将依法承担相应责任。</w:t>
      </w:r>
    </w:p>
    <w:p w14:paraId="2B4C7BB1">
      <w:pPr>
        <w:wordWrap w:val="0"/>
        <w:spacing w:line="420" w:lineRule="exact"/>
        <w:ind w:firstLine="480"/>
        <w:rPr>
          <w:rFonts w:hint="eastAsia" w:ascii="仿宋" w:hAnsi="仿宋" w:eastAsia="仿宋" w:cs="仿宋"/>
          <w:szCs w:val="21"/>
        </w:rPr>
      </w:pPr>
    </w:p>
    <w:p w14:paraId="3ADBE4E1">
      <w:pPr>
        <w:tabs>
          <w:tab w:val="left" w:pos="4860"/>
        </w:tabs>
        <w:wordWrap w:val="0"/>
        <w:spacing w:line="420" w:lineRule="exact"/>
        <w:ind w:right="1560" w:firstLine="480"/>
        <w:rPr>
          <w:rFonts w:hint="eastAsia" w:ascii="仿宋" w:hAnsi="仿宋" w:eastAsia="仿宋" w:cs="仿宋"/>
          <w:szCs w:val="21"/>
        </w:rPr>
      </w:pPr>
      <w:r>
        <w:rPr>
          <w:rFonts w:hint="eastAsia" w:ascii="仿宋" w:hAnsi="仿宋" w:eastAsia="仿宋" w:cs="仿宋"/>
          <w:szCs w:val="21"/>
        </w:rPr>
        <w:t>单位名称（盖章）：</w:t>
      </w:r>
    </w:p>
    <w:p w14:paraId="2DDFC284">
      <w:pPr>
        <w:tabs>
          <w:tab w:val="left" w:pos="4860"/>
        </w:tabs>
        <w:wordWrap w:val="0"/>
        <w:spacing w:line="420" w:lineRule="exact"/>
        <w:ind w:right="1560" w:firstLine="480"/>
        <w:rPr>
          <w:rFonts w:hint="eastAsia" w:ascii="仿宋" w:hAnsi="仿宋" w:eastAsia="仿宋" w:cs="仿宋"/>
          <w:szCs w:val="21"/>
        </w:rPr>
      </w:pPr>
      <w:r>
        <w:rPr>
          <w:rFonts w:hint="eastAsia" w:ascii="仿宋" w:hAnsi="仿宋" w:eastAsia="仿宋" w:cs="仿宋"/>
          <w:szCs w:val="21"/>
        </w:rPr>
        <w:t>日  期：</w:t>
      </w:r>
    </w:p>
    <w:p w14:paraId="32D3C931">
      <w:pPr>
        <w:widowControl/>
        <w:wordWrap w:val="0"/>
        <w:spacing w:line="420" w:lineRule="exact"/>
        <w:ind w:firstLine="480"/>
        <w:rPr>
          <w:rFonts w:hint="eastAsia" w:ascii="仿宋" w:hAnsi="仿宋" w:eastAsia="仿宋" w:cs="仿宋"/>
          <w:szCs w:val="21"/>
        </w:rPr>
      </w:pPr>
    </w:p>
    <w:p w14:paraId="653C4983">
      <w:pPr>
        <w:widowControl/>
        <w:wordWrap w:val="0"/>
        <w:spacing w:line="420" w:lineRule="exact"/>
        <w:ind w:firstLine="480"/>
        <w:rPr>
          <w:rFonts w:hint="eastAsia" w:ascii="仿宋" w:hAnsi="仿宋" w:eastAsia="仿宋" w:cs="仿宋"/>
          <w:szCs w:val="21"/>
        </w:rPr>
      </w:pPr>
      <w:r>
        <w:rPr>
          <w:rFonts w:hint="eastAsia" w:ascii="仿宋" w:hAnsi="仿宋" w:eastAsia="仿宋" w:cs="仿宋"/>
          <w:szCs w:val="21"/>
        </w:rPr>
        <w:t>（提醒：如果供应商不是残疾人福利性单位，则不需要提供《残疾人福利性单位声明函》。否则，因此导致虚假投标的后果由供应商自行承担。）</w:t>
      </w:r>
    </w:p>
    <w:p w14:paraId="5D135C56">
      <w:pPr>
        <w:wordWrap w:val="0"/>
        <w:spacing w:line="420" w:lineRule="exact"/>
        <w:ind w:firstLine="480"/>
        <w:rPr>
          <w:rFonts w:hint="eastAsia" w:ascii="仿宋" w:hAnsi="仿宋" w:eastAsia="仿宋" w:cs="仿宋"/>
          <w:szCs w:val="21"/>
        </w:rPr>
      </w:pPr>
      <w:r>
        <w:rPr>
          <w:rFonts w:hint="eastAsia" w:ascii="仿宋" w:hAnsi="仿宋" w:eastAsia="仿宋" w:cs="仿宋"/>
          <w:szCs w:val="21"/>
        </w:rPr>
        <w:t>《财政部民政部中国残疾人联合会关于促进残疾人就业政府采购政策的通知》（财库（2017〔141〕号）的规定：</w:t>
      </w:r>
    </w:p>
    <w:p w14:paraId="4FCBD9D2">
      <w:pPr>
        <w:wordWrap w:val="0"/>
        <w:spacing w:line="420" w:lineRule="exact"/>
        <w:ind w:firstLine="480"/>
        <w:rPr>
          <w:rFonts w:hint="eastAsia" w:ascii="仿宋" w:hAnsi="仿宋" w:eastAsia="仿宋" w:cs="仿宋"/>
          <w:szCs w:val="21"/>
        </w:rPr>
      </w:pPr>
      <w:r>
        <w:rPr>
          <w:rFonts w:hint="eastAsia" w:ascii="仿宋" w:hAnsi="仿宋" w:eastAsia="仿宋" w:cs="仿宋"/>
          <w:szCs w:val="21"/>
        </w:rPr>
        <w:t>1.享受政府采购支持政策的残疾人福利性单位应当同时满足以下条件：</w:t>
      </w:r>
    </w:p>
    <w:p w14:paraId="6C29CA7D">
      <w:pPr>
        <w:wordWrap w:val="0"/>
        <w:spacing w:line="420" w:lineRule="exact"/>
        <w:ind w:firstLine="480"/>
        <w:rPr>
          <w:rFonts w:hint="eastAsia" w:ascii="仿宋" w:hAnsi="仿宋" w:eastAsia="仿宋" w:cs="仿宋"/>
          <w:szCs w:val="21"/>
        </w:rPr>
      </w:pPr>
      <w:r>
        <w:rPr>
          <w:rFonts w:hint="eastAsia" w:ascii="仿宋" w:hAnsi="仿宋" w:eastAsia="仿宋" w:cs="仿宋"/>
          <w:szCs w:val="21"/>
        </w:rPr>
        <w:t>（1）安置的残疾人占本单位在职职工人数的比例不低于25%（含25%），并且安置的残疾人人数不少于10人（含10人）；</w:t>
      </w:r>
    </w:p>
    <w:p w14:paraId="24F6DC9B">
      <w:pPr>
        <w:wordWrap w:val="0"/>
        <w:spacing w:line="420" w:lineRule="exact"/>
        <w:ind w:firstLine="480"/>
        <w:rPr>
          <w:rFonts w:hint="eastAsia" w:ascii="仿宋" w:hAnsi="仿宋" w:eastAsia="仿宋" w:cs="仿宋"/>
          <w:szCs w:val="21"/>
        </w:rPr>
      </w:pPr>
      <w:r>
        <w:rPr>
          <w:rFonts w:hint="eastAsia" w:ascii="仿宋" w:hAnsi="仿宋" w:eastAsia="仿宋" w:cs="仿宋"/>
          <w:szCs w:val="21"/>
        </w:rPr>
        <w:t>（2）依法与安置的每位残疾人签订了一年以上（含一年）的劳动合同或服务协议；</w:t>
      </w:r>
    </w:p>
    <w:p w14:paraId="6DB6858C">
      <w:pPr>
        <w:wordWrap w:val="0"/>
        <w:spacing w:line="420" w:lineRule="exact"/>
        <w:ind w:firstLine="480"/>
        <w:rPr>
          <w:rFonts w:hint="eastAsia" w:ascii="仿宋" w:hAnsi="仿宋" w:eastAsia="仿宋" w:cs="仿宋"/>
          <w:szCs w:val="21"/>
        </w:rPr>
      </w:pPr>
      <w:r>
        <w:rPr>
          <w:rFonts w:hint="eastAsia" w:ascii="仿宋" w:hAnsi="仿宋" w:eastAsia="仿宋" w:cs="仿宋"/>
          <w:szCs w:val="21"/>
        </w:rPr>
        <w:t>（3）为安置的每位残疾人按月足额缴纳了基本养老保险、基本医疗保险、失业保险、工伤保险和生育保险等社会保险费；</w:t>
      </w:r>
    </w:p>
    <w:p w14:paraId="64A56154">
      <w:pPr>
        <w:wordWrap w:val="0"/>
        <w:spacing w:line="420" w:lineRule="exact"/>
        <w:ind w:firstLine="480"/>
        <w:rPr>
          <w:rFonts w:hint="eastAsia" w:ascii="仿宋" w:hAnsi="仿宋" w:eastAsia="仿宋" w:cs="仿宋"/>
          <w:szCs w:val="21"/>
        </w:rPr>
      </w:pPr>
      <w:r>
        <w:rPr>
          <w:rFonts w:hint="eastAsia" w:ascii="仿宋" w:hAnsi="仿宋" w:eastAsia="仿宋" w:cs="仿宋"/>
          <w:szCs w:val="21"/>
        </w:rPr>
        <w:t>（4）通过银行等金融机构向安置的每位残疾人，按月支付了不低于单位所在区县适用的经省级人民政府批准的月最低工资标准的工资；</w:t>
      </w:r>
    </w:p>
    <w:p w14:paraId="7CE2A764">
      <w:pPr>
        <w:wordWrap w:val="0"/>
        <w:spacing w:line="420" w:lineRule="exact"/>
        <w:ind w:firstLine="480"/>
        <w:rPr>
          <w:rFonts w:hint="eastAsia" w:ascii="仿宋" w:hAnsi="仿宋" w:eastAsia="仿宋" w:cs="仿宋"/>
          <w:szCs w:val="21"/>
        </w:rPr>
      </w:pPr>
      <w:r>
        <w:rPr>
          <w:rFonts w:hint="eastAsia" w:ascii="仿宋" w:hAnsi="仿宋" w:eastAsia="仿宋" w:cs="仿宋"/>
          <w:szCs w:val="21"/>
        </w:rPr>
        <w:t>（5）提供本单位制造的货物、承担的工程或者服务（以下简称产品），或者提供其他残疾人福利性单位制造的货物（不包括使用非残疾人福利性单位注册商标的货物）。</w:t>
      </w:r>
    </w:p>
    <w:p w14:paraId="68E2D30D">
      <w:pPr>
        <w:wordWrap w:val="0"/>
        <w:autoSpaceDE w:val="0"/>
        <w:autoSpaceDN w:val="0"/>
        <w:adjustRightInd w:val="0"/>
        <w:spacing w:line="420" w:lineRule="exact"/>
        <w:ind w:firstLine="480"/>
        <w:rPr>
          <w:rFonts w:hint="eastAsia" w:ascii="仿宋" w:hAnsi="仿宋" w:eastAsia="仿宋" w:cs="仿宋"/>
          <w:szCs w:val="21"/>
        </w:rPr>
      </w:pPr>
      <w:r>
        <w:rPr>
          <w:rFonts w:hint="eastAsia" w:ascii="仿宋" w:hAnsi="仿宋" w:eastAsia="仿宋" w:cs="仿宋"/>
          <w:szCs w:val="21"/>
        </w:rPr>
        <w:t>2.成交人为残疾人福利性单位的，采购人或者其委托的采购代理机构应当随成交、成交结果同时公告其《残疾人福利性单位声明函》，接受社会监督，一旦发现弄虚作假提供虚假信息的，承担相应的法律责任。</w:t>
      </w:r>
    </w:p>
    <w:p w14:paraId="263A71CE">
      <w:pPr>
        <w:wordWrap w:val="0"/>
        <w:spacing w:line="420" w:lineRule="exact"/>
        <w:ind w:firstLine="420"/>
        <w:jc w:val="center"/>
        <w:outlineLvl w:val="1"/>
        <w:rPr>
          <w:rFonts w:hint="eastAsia" w:ascii="仿宋" w:hAnsi="仿宋" w:eastAsia="仿宋" w:cs="仿宋"/>
          <w:sz w:val="24"/>
        </w:rPr>
      </w:pPr>
      <w:r>
        <w:rPr>
          <w:rFonts w:hint="eastAsia" w:ascii="仿宋" w:hAnsi="仿宋" w:eastAsia="仿宋" w:cs="仿宋"/>
        </w:rPr>
        <w:br w:type="page"/>
      </w:r>
      <w:bookmarkStart w:id="975" w:name="_Toc2835"/>
      <w:bookmarkStart w:id="976" w:name="_Toc17455"/>
      <w:r>
        <w:rPr>
          <w:rFonts w:hint="eastAsia" w:ascii="仿宋" w:hAnsi="仿宋" w:eastAsia="仿宋" w:cs="仿宋"/>
          <w:b/>
          <w:bCs/>
          <w:sz w:val="28"/>
          <w:szCs w:val="28"/>
        </w:rPr>
        <w:t>十、监狱企业证明文件（如有）</w:t>
      </w:r>
      <w:bookmarkEnd w:id="975"/>
      <w:bookmarkEnd w:id="976"/>
    </w:p>
    <w:p w14:paraId="18E47F77">
      <w:pPr>
        <w:wordWrap w:val="0"/>
        <w:spacing w:line="420" w:lineRule="exact"/>
        <w:ind w:firstLine="480"/>
        <w:rPr>
          <w:rFonts w:hint="eastAsia" w:ascii="仿宋" w:hAnsi="仿宋" w:eastAsia="仿宋" w:cs="仿宋"/>
          <w:szCs w:val="21"/>
        </w:rPr>
      </w:pPr>
      <w:r>
        <w:rPr>
          <w:rFonts w:hint="eastAsia" w:ascii="仿宋" w:hAnsi="仿宋" w:eastAsia="仿宋" w:cs="仿宋"/>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14:paraId="2B807956">
      <w:pPr>
        <w:wordWrap w:val="0"/>
        <w:spacing w:line="420" w:lineRule="exact"/>
        <w:rPr>
          <w:rFonts w:hint="eastAsia" w:ascii="仿宋" w:hAnsi="仿宋" w:eastAsia="仿宋" w:cs="仿宋"/>
          <w:szCs w:val="21"/>
        </w:rPr>
      </w:pPr>
    </w:p>
    <w:p w14:paraId="41A8DCE0">
      <w:pPr>
        <w:wordWrap w:val="0"/>
        <w:spacing w:line="420" w:lineRule="exact"/>
        <w:ind w:firstLine="480"/>
        <w:rPr>
          <w:rFonts w:hint="eastAsia" w:ascii="仿宋" w:hAnsi="仿宋" w:eastAsia="仿宋" w:cs="仿宋"/>
          <w:szCs w:val="21"/>
        </w:rPr>
      </w:pPr>
      <w:r>
        <w:rPr>
          <w:rFonts w:hint="eastAsia" w:ascii="仿宋" w:hAnsi="仿宋" w:eastAsia="仿宋" w:cs="仿宋"/>
          <w:szCs w:val="21"/>
        </w:rPr>
        <w:t>注：在响应文件中附扫描件。</w:t>
      </w:r>
    </w:p>
    <w:p w14:paraId="7A98B3D6">
      <w:pPr>
        <w:wordWrap w:val="0"/>
        <w:spacing w:line="420" w:lineRule="exact"/>
        <w:jc w:val="center"/>
        <w:outlineLvl w:val="1"/>
        <w:rPr>
          <w:rFonts w:hint="eastAsia" w:ascii="仿宋" w:hAnsi="仿宋" w:eastAsia="仿宋" w:cs="仿宋"/>
          <w:b/>
          <w:bCs/>
          <w:sz w:val="28"/>
          <w:szCs w:val="28"/>
        </w:rPr>
      </w:pPr>
      <w:r>
        <w:rPr>
          <w:rFonts w:hint="eastAsia" w:ascii="仿宋" w:hAnsi="仿宋" w:eastAsia="仿宋" w:cs="仿宋"/>
        </w:rPr>
        <w:br w:type="page"/>
      </w:r>
      <w:bookmarkStart w:id="977" w:name="_Toc6055"/>
      <w:bookmarkStart w:id="978" w:name="_Toc20398"/>
      <w:r>
        <w:rPr>
          <w:rFonts w:hint="eastAsia" w:ascii="仿宋" w:hAnsi="仿宋" w:eastAsia="仿宋" w:cs="仿宋"/>
          <w:b/>
          <w:bCs/>
          <w:sz w:val="28"/>
          <w:szCs w:val="28"/>
        </w:rPr>
        <w:t>十一、反商业贿赂承诺书</w:t>
      </w:r>
      <w:bookmarkEnd w:id="977"/>
      <w:bookmarkEnd w:id="978"/>
    </w:p>
    <w:p w14:paraId="77778D30">
      <w:pPr>
        <w:wordWrap w:val="0"/>
        <w:autoSpaceDE w:val="0"/>
        <w:autoSpaceDN w:val="0"/>
        <w:adjustRightInd w:val="0"/>
        <w:spacing w:line="420" w:lineRule="exact"/>
        <w:ind w:firstLine="630" w:firstLineChars="300"/>
        <w:jc w:val="left"/>
        <w:rPr>
          <w:rFonts w:hint="eastAsia" w:ascii="仿宋" w:hAnsi="仿宋" w:eastAsia="仿宋" w:cs="仿宋"/>
          <w:szCs w:val="21"/>
          <w:lang w:val="zh-CN"/>
        </w:rPr>
      </w:pPr>
      <w:r>
        <w:rPr>
          <w:rFonts w:hint="eastAsia" w:ascii="仿宋" w:hAnsi="仿宋" w:eastAsia="仿宋" w:cs="仿宋"/>
          <w:szCs w:val="21"/>
          <w:lang w:val="zh-CN"/>
        </w:rPr>
        <w:t>我方承诺：</w:t>
      </w:r>
    </w:p>
    <w:p w14:paraId="5E0CFAAE">
      <w:pPr>
        <w:wordWrap w:val="0"/>
        <w:autoSpaceDE w:val="0"/>
        <w:autoSpaceDN w:val="0"/>
        <w:adjustRightInd w:val="0"/>
        <w:spacing w:line="420" w:lineRule="exact"/>
        <w:ind w:firstLine="630" w:firstLineChars="300"/>
        <w:jc w:val="left"/>
        <w:rPr>
          <w:rFonts w:hint="eastAsia" w:ascii="仿宋" w:hAnsi="仿宋" w:eastAsia="仿宋" w:cs="仿宋"/>
          <w:szCs w:val="21"/>
          <w:lang w:val="zh-CN"/>
        </w:rPr>
      </w:pPr>
      <w:r>
        <w:rPr>
          <w:rFonts w:hint="eastAsia" w:ascii="仿宋" w:hAnsi="仿宋" w:eastAsia="仿宋" w:cs="仿宋"/>
          <w:szCs w:val="21"/>
          <w:lang w:val="zh-CN"/>
        </w:rPr>
        <w:t>在</w:t>
      </w:r>
      <w:r>
        <w:rPr>
          <w:rFonts w:hint="eastAsia" w:ascii="仿宋" w:hAnsi="仿宋" w:eastAsia="仿宋" w:cs="仿宋"/>
          <w:szCs w:val="21"/>
          <w:u w:val="single"/>
        </w:rPr>
        <w:t xml:space="preserve">                    </w:t>
      </w:r>
      <w:r>
        <w:rPr>
          <w:rFonts w:hint="eastAsia" w:ascii="仿宋" w:hAnsi="仿宋" w:eastAsia="仿宋" w:cs="仿宋"/>
          <w:szCs w:val="21"/>
          <w:u w:val="single"/>
          <w:lang w:val="zh-CN"/>
        </w:rPr>
        <w:t>（项目名称）</w:t>
      </w:r>
      <w:r>
        <w:rPr>
          <w:rFonts w:hint="eastAsia" w:ascii="仿宋" w:hAnsi="仿宋" w:eastAsia="仿宋" w:cs="仿宋"/>
          <w:szCs w:val="21"/>
          <w:u w:val="single"/>
        </w:rPr>
        <w:t xml:space="preserve">  </w:t>
      </w:r>
      <w:r>
        <w:rPr>
          <w:rFonts w:hint="eastAsia" w:ascii="仿宋" w:hAnsi="仿宋" w:eastAsia="仿宋" w:cs="仿宋"/>
          <w:szCs w:val="21"/>
          <w:u w:val="single"/>
          <w:lang w:val="zh-CN"/>
        </w:rPr>
        <w:t>（采购编号：  ）</w:t>
      </w:r>
      <w:r>
        <w:rPr>
          <w:rFonts w:hint="eastAsia" w:ascii="仿宋" w:hAnsi="仿宋" w:eastAsia="仿宋" w:cs="仿宋"/>
          <w:szCs w:val="21"/>
          <w:lang w:val="zh-CN"/>
        </w:rPr>
        <w:t>投标活动中，我方保证做到：</w:t>
      </w:r>
    </w:p>
    <w:p w14:paraId="4ED8B581">
      <w:pPr>
        <w:wordWrap w:val="0"/>
        <w:autoSpaceDE w:val="0"/>
        <w:autoSpaceDN w:val="0"/>
        <w:adjustRightInd w:val="0"/>
        <w:spacing w:line="420" w:lineRule="exact"/>
        <w:ind w:firstLine="630" w:firstLineChars="300"/>
        <w:jc w:val="left"/>
        <w:rPr>
          <w:rFonts w:hint="eastAsia" w:ascii="仿宋" w:hAnsi="仿宋" w:eastAsia="仿宋" w:cs="仿宋"/>
          <w:szCs w:val="21"/>
          <w:lang w:val="zh-CN"/>
        </w:rPr>
      </w:pPr>
      <w:r>
        <w:rPr>
          <w:rFonts w:hint="eastAsia" w:ascii="仿宋" w:hAnsi="仿宋" w:eastAsia="仿宋" w:cs="仿宋"/>
          <w:szCs w:val="21"/>
          <w:lang w:val="zh-CN"/>
        </w:rPr>
        <w:t>一、公平竞争参加本次公开采购活动。</w:t>
      </w:r>
    </w:p>
    <w:p w14:paraId="0A1C6419">
      <w:pPr>
        <w:wordWrap w:val="0"/>
        <w:autoSpaceDE w:val="0"/>
        <w:autoSpaceDN w:val="0"/>
        <w:adjustRightInd w:val="0"/>
        <w:spacing w:line="420" w:lineRule="exact"/>
        <w:ind w:firstLine="630" w:firstLineChars="300"/>
        <w:jc w:val="left"/>
        <w:rPr>
          <w:rFonts w:hint="eastAsia" w:ascii="仿宋" w:hAnsi="仿宋" w:eastAsia="仿宋" w:cs="仿宋"/>
          <w:szCs w:val="21"/>
          <w:lang w:val="zh-CN"/>
        </w:rPr>
      </w:pPr>
      <w:r>
        <w:rPr>
          <w:rFonts w:hint="eastAsia" w:ascii="仿宋" w:hAnsi="仿宋" w:eastAsia="仿宋" w:cs="仿宋"/>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0C4CB5C">
      <w:pPr>
        <w:wordWrap w:val="0"/>
        <w:autoSpaceDE w:val="0"/>
        <w:autoSpaceDN w:val="0"/>
        <w:adjustRightInd w:val="0"/>
        <w:spacing w:line="420" w:lineRule="exact"/>
        <w:ind w:firstLine="630" w:firstLineChars="300"/>
        <w:jc w:val="left"/>
        <w:rPr>
          <w:rFonts w:hint="eastAsia" w:ascii="仿宋" w:hAnsi="仿宋" w:eastAsia="仿宋" w:cs="仿宋"/>
          <w:szCs w:val="21"/>
          <w:lang w:val="zh-CN"/>
        </w:rPr>
      </w:pPr>
      <w:r>
        <w:rPr>
          <w:rFonts w:hint="eastAsia" w:ascii="仿宋" w:hAnsi="仿宋" w:eastAsia="仿宋" w:cs="仿宋"/>
          <w:szCs w:val="21"/>
          <w:lang w:val="zh-CN"/>
        </w:rPr>
        <w:t>三、若出现上述行为，我方及参与投标的工作人员愿意接受按照国家法律法规等有关规定给予的处罚。</w:t>
      </w:r>
    </w:p>
    <w:p w14:paraId="5E8B9443">
      <w:pPr>
        <w:wordWrap w:val="0"/>
        <w:spacing w:line="420" w:lineRule="exact"/>
        <w:rPr>
          <w:rFonts w:hint="eastAsia" w:ascii="仿宋" w:hAnsi="仿宋" w:eastAsia="仿宋" w:cs="仿宋"/>
          <w:szCs w:val="21"/>
        </w:rPr>
      </w:pPr>
    </w:p>
    <w:p w14:paraId="7BF45256">
      <w:pPr>
        <w:wordWrap w:val="0"/>
        <w:spacing w:line="420" w:lineRule="exact"/>
        <w:rPr>
          <w:rFonts w:hint="eastAsia" w:ascii="仿宋" w:hAnsi="仿宋" w:eastAsia="仿宋" w:cs="仿宋"/>
          <w:szCs w:val="21"/>
        </w:rPr>
      </w:pPr>
    </w:p>
    <w:p w14:paraId="42C3BE6B">
      <w:pPr>
        <w:wordWrap w:val="0"/>
        <w:spacing w:line="420" w:lineRule="exact"/>
        <w:rPr>
          <w:rFonts w:hint="eastAsia" w:ascii="仿宋" w:hAnsi="仿宋" w:eastAsia="仿宋" w:cs="仿宋"/>
          <w:szCs w:val="21"/>
        </w:rPr>
      </w:pPr>
    </w:p>
    <w:p w14:paraId="5EFAFC77">
      <w:pPr>
        <w:wordWrap w:val="0"/>
        <w:spacing w:line="420" w:lineRule="exact"/>
        <w:rPr>
          <w:rFonts w:hint="eastAsia" w:ascii="仿宋" w:hAnsi="仿宋" w:eastAsia="仿宋" w:cs="仿宋"/>
          <w:szCs w:val="21"/>
        </w:rPr>
      </w:pPr>
    </w:p>
    <w:p w14:paraId="2787A892">
      <w:pPr>
        <w:wordWrap w:val="0"/>
        <w:spacing w:line="420" w:lineRule="exact"/>
        <w:rPr>
          <w:rFonts w:hint="eastAsia" w:ascii="仿宋" w:hAnsi="仿宋" w:eastAsia="仿宋" w:cs="仿宋"/>
          <w:szCs w:val="21"/>
        </w:rPr>
      </w:pPr>
    </w:p>
    <w:p w14:paraId="38E08303">
      <w:pPr>
        <w:wordWrap w:val="0"/>
        <w:spacing w:line="420" w:lineRule="exact"/>
        <w:ind w:firstLine="480"/>
        <w:rPr>
          <w:rFonts w:hint="eastAsia" w:ascii="仿宋" w:hAnsi="仿宋" w:eastAsia="仿宋" w:cs="仿宋"/>
          <w:szCs w:val="21"/>
        </w:rPr>
      </w:pPr>
      <w:r>
        <w:rPr>
          <w:rFonts w:hint="eastAsia" w:ascii="仿宋" w:hAnsi="仿宋" w:eastAsia="仿宋" w:cs="仿宋"/>
          <w:szCs w:val="21"/>
        </w:rPr>
        <w:t>供应商（单位电子签章）：</w:t>
      </w:r>
    </w:p>
    <w:p w14:paraId="72162755">
      <w:pPr>
        <w:wordWrap w:val="0"/>
        <w:spacing w:line="420" w:lineRule="exact"/>
        <w:ind w:firstLine="480"/>
        <w:rPr>
          <w:rFonts w:hint="eastAsia" w:ascii="仿宋" w:hAnsi="仿宋" w:eastAsia="仿宋" w:cs="仿宋"/>
          <w:szCs w:val="21"/>
        </w:rPr>
      </w:pPr>
      <w:r>
        <w:rPr>
          <w:rFonts w:hint="eastAsia" w:ascii="仿宋" w:hAnsi="仿宋" w:eastAsia="仿宋" w:cs="仿宋"/>
          <w:szCs w:val="21"/>
        </w:rPr>
        <w:t>法定代表人或授权代表（电子签名或盖章）：</w:t>
      </w:r>
    </w:p>
    <w:p w14:paraId="1C271AF0">
      <w:pPr>
        <w:wordWrap w:val="0"/>
        <w:spacing w:line="420" w:lineRule="exact"/>
        <w:ind w:firstLine="480"/>
        <w:rPr>
          <w:rFonts w:hint="eastAsia" w:ascii="仿宋" w:hAnsi="仿宋" w:eastAsia="仿宋" w:cs="仿宋"/>
          <w:szCs w:val="21"/>
        </w:rPr>
      </w:pPr>
      <w:r>
        <w:rPr>
          <w:rFonts w:hint="eastAsia" w:ascii="仿宋" w:hAnsi="仿宋" w:eastAsia="仿宋" w:cs="仿宋"/>
          <w:szCs w:val="21"/>
        </w:rPr>
        <w:t>日期：    年    月    日</w:t>
      </w:r>
    </w:p>
    <w:p w14:paraId="2DE6A7C4">
      <w:pPr>
        <w:widowControl/>
        <w:wordWrap w:val="0"/>
        <w:spacing w:line="360" w:lineRule="auto"/>
        <w:ind w:firstLine="420" w:firstLineChars="200"/>
        <w:jc w:val="left"/>
        <w:rPr>
          <w:rFonts w:hint="eastAsia" w:ascii="仿宋" w:hAnsi="仿宋" w:eastAsia="仿宋" w:cs="仿宋"/>
          <w:kern w:val="0"/>
          <w:szCs w:val="21"/>
        </w:rPr>
      </w:pPr>
    </w:p>
    <w:p w14:paraId="5B14AE75">
      <w:pPr>
        <w:rPr>
          <w:rFonts w:hint="eastAsia" w:ascii="仿宋" w:hAnsi="仿宋" w:eastAsia="仿宋" w:cs="仿宋"/>
          <w:b/>
          <w:bCs/>
          <w:iCs/>
          <w:caps/>
          <w:kern w:val="0"/>
          <w:sz w:val="36"/>
          <w:szCs w:val="21"/>
        </w:rPr>
      </w:pPr>
      <w:bookmarkStart w:id="979" w:name="_Toc25493"/>
      <w:bookmarkStart w:id="980" w:name="_Toc32643"/>
      <w:r>
        <w:rPr>
          <w:rFonts w:hint="eastAsia" w:ascii="仿宋" w:hAnsi="仿宋" w:eastAsia="仿宋" w:cs="仿宋"/>
          <w:b/>
          <w:bCs/>
          <w:iCs/>
          <w:caps/>
          <w:kern w:val="0"/>
          <w:sz w:val="36"/>
          <w:szCs w:val="21"/>
        </w:rPr>
        <w:br w:type="page"/>
      </w:r>
    </w:p>
    <w:p w14:paraId="3BB8AA43">
      <w:pPr>
        <w:wordWrap w:val="0"/>
        <w:spacing w:line="420" w:lineRule="exact"/>
        <w:jc w:val="center"/>
        <w:outlineLvl w:val="1"/>
        <w:rPr>
          <w:rFonts w:hint="eastAsia" w:ascii="仿宋" w:hAnsi="仿宋" w:eastAsia="仿宋" w:cs="仿宋"/>
          <w:b/>
          <w:bCs/>
          <w:sz w:val="28"/>
          <w:szCs w:val="28"/>
        </w:rPr>
      </w:pPr>
      <w:r>
        <w:rPr>
          <w:rFonts w:hint="eastAsia" w:ascii="仿宋" w:hAnsi="仿宋" w:eastAsia="仿宋" w:cs="仿宋"/>
          <w:b/>
          <w:bCs/>
          <w:sz w:val="28"/>
          <w:szCs w:val="28"/>
        </w:rPr>
        <w:t>十二、其他材料</w:t>
      </w:r>
    </w:p>
    <w:p w14:paraId="1B398624">
      <w:pPr>
        <w:wordWrap w:val="0"/>
        <w:spacing w:line="420" w:lineRule="exact"/>
        <w:jc w:val="center"/>
        <w:rPr>
          <w:rFonts w:hint="eastAsia" w:ascii="仿宋" w:hAnsi="仿宋" w:eastAsia="仿宋" w:cs="仿宋"/>
          <w:spacing w:val="8"/>
          <w:szCs w:val="21"/>
        </w:rPr>
      </w:pPr>
      <w:bookmarkStart w:id="981" w:name="_Toc12738"/>
      <w:r>
        <w:rPr>
          <w:rFonts w:hint="eastAsia" w:ascii="仿宋" w:hAnsi="仿宋" w:eastAsia="仿宋" w:cs="仿宋"/>
          <w:b/>
          <w:sz w:val="28"/>
          <w:szCs w:val="28"/>
        </w:rPr>
        <w:t>1、采购代理服务费承诺函</w:t>
      </w:r>
      <w:bookmarkEnd w:id="981"/>
    </w:p>
    <w:p w14:paraId="39F966D8">
      <w:pPr>
        <w:wordWrap w:val="0"/>
        <w:spacing w:line="420" w:lineRule="exact"/>
        <w:ind w:firstLine="480"/>
        <w:rPr>
          <w:rFonts w:hint="eastAsia" w:ascii="仿宋" w:hAnsi="仿宋" w:eastAsia="仿宋" w:cs="仿宋"/>
          <w:szCs w:val="21"/>
        </w:rPr>
      </w:pPr>
      <w:r>
        <w:rPr>
          <w:rFonts w:hint="eastAsia" w:ascii="仿宋" w:hAnsi="仿宋" w:eastAsia="仿宋" w:cs="仿宋"/>
          <w:szCs w:val="21"/>
        </w:rPr>
        <w:t>致</w:t>
      </w:r>
      <w:r>
        <w:rPr>
          <w:rFonts w:hint="eastAsia" w:ascii="仿宋" w:hAnsi="仿宋" w:eastAsia="仿宋" w:cs="仿宋"/>
          <w:szCs w:val="21"/>
          <w:u w:val="single"/>
        </w:rPr>
        <w:t>（采购人及采购代理机构）</w:t>
      </w:r>
      <w:r>
        <w:rPr>
          <w:rFonts w:hint="eastAsia" w:ascii="仿宋" w:hAnsi="仿宋" w:eastAsia="仿宋" w:cs="仿宋"/>
          <w:szCs w:val="21"/>
        </w:rPr>
        <w:t>：</w:t>
      </w:r>
    </w:p>
    <w:p w14:paraId="44E200D5">
      <w:pPr>
        <w:wordWrap w:val="0"/>
        <w:spacing w:line="420" w:lineRule="exact"/>
        <w:ind w:firstLine="480"/>
        <w:rPr>
          <w:rFonts w:hint="eastAsia" w:ascii="仿宋" w:hAnsi="仿宋" w:eastAsia="仿宋" w:cs="仿宋"/>
          <w:szCs w:val="21"/>
        </w:rPr>
      </w:pPr>
      <w:r>
        <w:rPr>
          <w:rFonts w:hint="eastAsia" w:ascii="仿宋" w:hAnsi="仿宋" w:eastAsia="仿宋" w:cs="仿宋"/>
          <w:szCs w:val="21"/>
        </w:rPr>
        <w:t>我们在贵公司组织的（</w:t>
      </w:r>
      <w:r>
        <w:rPr>
          <w:rFonts w:hint="eastAsia" w:ascii="仿宋" w:hAnsi="仿宋" w:eastAsia="仿宋" w:cs="仿宋"/>
          <w:szCs w:val="21"/>
          <w:lang w:eastAsia="zh-CN"/>
        </w:rPr>
        <w:t>项目名称</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，采购编号：</w:t>
      </w:r>
      <w:r>
        <w:rPr>
          <w:rFonts w:hint="eastAsia" w:ascii="仿宋" w:hAnsi="仿宋" w:eastAsia="仿宋" w:cs="仿宋"/>
          <w:szCs w:val="21"/>
          <w:u w:val="single"/>
        </w:rPr>
        <w:t xml:space="preserve">     </w:t>
      </w:r>
      <w:r>
        <w:rPr>
          <w:rFonts w:hint="eastAsia" w:ascii="仿宋" w:hAnsi="仿宋" w:eastAsia="仿宋" w:cs="仿宋"/>
          <w:szCs w:val="21"/>
        </w:rPr>
        <w:t>）招标采购中若获中标（成交），我们保证在中标（成交）结果公告发布后5个工作日内，按竞争性磋商文件的规定，以支票、银行转账、汇票或现金，向贵公司一次性支付采购代理服务费用。否则，由此产生的一切法律后果和责任由我公司承担。我公司声明放弃对此提出任何异议和追索的权利。</w:t>
      </w:r>
    </w:p>
    <w:p w14:paraId="5A52BE16">
      <w:pPr>
        <w:wordWrap w:val="0"/>
        <w:spacing w:line="420" w:lineRule="exact"/>
        <w:ind w:firstLine="480"/>
        <w:rPr>
          <w:rFonts w:hint="eastAsia" w:ascii="仿宋" w:hAnsi="仿宋" w:eastAsia="仿宋" w:cs="仿宋"/>
          <w:szCs w:val="21"/>
        </w:rPr>
      </w:pPr>
      <w:r>
        <w:rPr>
          <w:rFonts w:hint="eastAsia" w:ascii="仿宋" w:hAnsi="仿宋" w:eastAsia="仿宋" w:cs="仿宋"/>
          <w:szCs w:val="21"/>
        </w:rPr>
        <w:t>特此承诺。</w:t>
      </w:r>
    </w:p>
    <w:p w14:paraId="2533109A">
      <w:pPr>
        <w:wordWrap w:val="0"/>
        <w:spacing w:line="420" w:lineRule="exact"/>
        <w:ind w:firstLine="480"/>
        <w:rPr>
          <w:rFonts w:hint="eastAsia" w:ascii="仿宋" w:hAnsi="仿宋" w:eastAsia="仿宋" w:cs="仿宋"/>
          <w:szCs w:val="21"/>
        </w:rPr>
      </w:pPr>
    </w:p>
    <w:p w14:paraId="62EDF8B2">
      <w:pPr>
        <w:wordWrap w:val="0"/>
        <w:spacing w:line="420" w:lineRule="exact"/>
        <w:ind w:firstLine="480"/>
        <w:rPr>
          <w:rFonts w:hint="eastAsia" w:ascii="仿宋" w:hAnsi="仿宋" w:eastAsia="仿宋" w:cs="仿宋"/>
          <w:szCs w:val="21"/>
        </w:rPr>
      </w:pPr>
    </w:p>
    <w:p w14:paraId="541B3D61">
      <w:pPr>
        <w:wordWrap w:val="0"/>
        <w:spacing w:line="420" w:lineRule="exact"/>
        <w:ind w:firstLine="480"/>
        <w:rPr>
          <w:rFonts w:hint="eastAsia" w:ascii="仿宋" w:hAnsi="仿宋" w:eastAsia="仿宋" w:cs="仿宋"/>
          <w:szCs w:val="21"/>
        </w:rPr>
      </w:pPr>
      <w:r>
        <w:rPr>
          <w:rFonts w:hint="eastAsia" w:ascii="仿宋" w:hAnsi="仿宋" w:eastAsia="仿宋" w:cs="仿宋"/>
          <w:szCs w:val="21"/>
        </w:rPr>
        <w:t>供应商名称：</w:t>
      </w:r>
      <w:r>
        <w:rPr>
          <w:rFonts w:hint="eastAsia" w:ascii="仿宋" w:hAnsi="仿宋" w:eastAsia="仿宋" w:cs="仿宋"/>
          <w:szCs w:val="21"/>
          <w:u w:val="single"/>
        </w:rPr>
        <w:t xml:space="preserve">                      </w:t>
      </w:r>
      <w:r>
        <w:rPr>
          <w:rFonts w:hint="eastAsia" w:ascii="仿宋" w:hAnsi="仿宋" w:eastAsia="仿宋" w:cs="仿宋"/>
          <w:szCs w:val="21"/>
        </w:rPr>
        <w:t>（单位电子签章）</w:t>
      </w:r>
    </w:p>
    <w:p w14:paraId="1662FB65">
      <w:pPr>
        <w:wordWrap w:val="0"/>
        <w:spacing w:line="420" w:lineRule="exact"/>
        <w:ind w:firstLine="480"/>
        <w:rPr>
          <w:rFonts w:hint="eastAsia" w:ascii="仿宋" w:hAnsi="仿宋" w:eastAsia="仿宋" w:cs="仿宋"/>
          <w:szCs w:val="21"/>
        </w:rPr>
      </w:pPr>
      <w:r>
        <w:rPr>
          <w:rFonts w:hint="eastAsia" w:ascii="仿宋" w:hAnsi="仿宋" w:eastAsia="仿宋" w:cs="仿宋"/>
          <w:szCs w:val="21"/>
        </w:rPr>
        <w:t>法定代表人或授权代表：</w:t>
      </w:r>
      <w:r>
        <w:rPr>
          <w:rFonts w:hint="eastAsia" w:ascii="仿宋" w:hAnsi="仿宋" w:eastAsia="仿宋" w:cs="仿宋"/>
          <w:szCs w:val="21"/>
          <w:u w:val="single"/>
        </w:rPr>
        <w:t xml:space="preserve">          </w:t>
      </w:r>
      <w:r>
        <w:rPr>
          <w:rFonts w:hint="eastAsia" w:ascii="仿宋" w:hAnsi="仿宋" w:eastAsia="仿宋" w:cs="仿宋"/>
          <w:szCs w:val="21"/>
        </w:rPr>
        <w:t>（电子签名或盖章）</w:t>
      </w:r>
    </w:p>
    <w:p w14:paraId="6DF2D30F">
      <w:pPr>
        <w:wordWrap w:val="0"/>
        <w:spacing w:line="420" w:lineRule="exact"/>
        <w:ind w:firstLine="480"/>
        <w:rPr>
          <w:rFonts w:hint="eastAsia" w:ascii="仿宋" w:hAnsi="仿宋" w:eastAsia="仿宋" w:cs="仿宋"/>
          <w:szCs w:val="21"/>
        </w:rPr>
      </w:pPr>
      <w:r>
        <w:rPr>
          <w:rFonts w:hint="eastAsia" w:ascii="仿宋" w:hAnsi="仿宋" w:eastAsia="仿宋" w:cs="仿宋"/>
          <w:szCs w:val="21"/>
        </w:rPr>
        <w:t>日期：</w:t>
      </w:r>
      <w:r>
        <w:rPr>
          <w:rFonts w:hint="eastAsia" w:ascii="仿宋" w:hAnsi="仿宋" w:eastAsia="仿宋" w:cs="仿宋"/>
          <w:szCs w:val="21"/>
          <w:u w:val="single"/>
        </w:rPr>
        <w:t xml:space="preserve">               </w:t>
      </w:r>
    </w:p>
    <w:p w14:paraId="020D74DD">
      <w:pPr>
        <w:rPr>
          <w:rFonts w:hint="eastAsia" w:ascii="仿宋" w:hAnsi="仿宋" w:eastAsia="仿宋" w:cs="仿宋"/>
          <w:b/>
          <w:bCs/>
          <w:iCs/>
          <w:caps/>
          <w:kern w:val="0"/>
          <w:sz w:val="36"/>
          <w:szCs w:val="21"/>
        </w:rPr>
      </w:pPr>
      <w:r>
        <w:rPr>
          <w:rFonts w:hint="eastAsia" w:ascii="仿宋" w:hAnsi="仿宋" w:eastAsia="仿宋" w:cs="仿宋"/>
          <w:b/>
          <w:bCs/>
          <w:iCs/>
          <w:caps/>
          <w:kern w:val="0"/>
          <w:sz w:val="36"/>
          <w:szCs w:val="21"/>
        </w:rPr>
        <w:br w:type="page"/>
      </w:r>
    </w:p>
    <w:p w14:paraId="76A8C179">
      <w:pPr>
        <w:spacing w:before="62" w:line="360" w:lineRule="auto"/>
        <w:ind w:left="180"/>
        <w:jc w:val="center"/>
        <w:outlineLvl w:val="3"/>
        <w:rPr>
          <w:rFonts w:hint="eastAsia" w:ascii="仿宋" w:hAnsi="仿宋" w:eastAsia="仿宋" w:cs="仿宋"/>
          <w:b/>
          <w:sz w:val="28"/>
          <w:szCs w:val="28"/>
        </w:rPr>
      </w:pPr>
      <w:r>
        <w:rPr>
          <w:rFonts w:hint="eastAsia" w:ascii="仿宋" w:hAnsi="仿宋" w:eastAsia="仿宋" w:cs="仿宋"/>
          <w:b/>
          <w:sz w:val="28"/>
          <w:szCs w:val="28"/>
        </w:rPr>
        <w:t>2、招标文件内容确认书</w:t>
      </w:r>
    </w:p>
    <w:p w14:paraId="2D9F744A">
      <w:pPr>
        <w:pStyle w:val="23"/>
        <w:spacing w:before="7"/>
        <w:rPr>
          <w:rFonts w:hint="eastAsia" w:ascii="仿宋" w:hAnsi="仿宋" w:eastAsia="仿宋" w:cs="仿宋"/>
          <w:b/>
          <w:sz w:val="22"/>
          <w:szCs w:val="22"/>
        </w:rPr>
      </w:pPr>
    </w:p>
    <w:p w14:paraId="6CA62935">
      <w:pPr>
        <w:tabs>
          <w:tab w:val="left" w:pos="2226"/>
        </w:tabs>
        <w:spacing w:line="360" w:lineRule="auto"/>
        <w:ind w:left="180"/>
        <w:rPr>
          <w:rFonts w:hint="eastAsia" w:ascii="仿宋" w:hAnsi="仿宋" w:eastAsia="仿宋" w:cs="仿宋"/>
          <w:szCs w:val="21"/>
        </w:rPr>
      </w:pPr>
      <w:r>
        <w:rPr>
          <w:rFonts w:hint="eastAsia" w:ascii="仿宋" w:hAnsi="仿宋" w:eastAsia="仿宋" w:cs="仿宋"/>
          <w:szCs w:val="21"/>
        </w:rPr>
        <w:t>致</w:t>
      </w:r>
      <w:r>
        <w:rPr>
          <w:rFonts w:hint="eastAsia" w:ascii="仿宋" w:hAnsi="仿宋" w:eastAsia="仿宋" w:cs="仿宋"/>
          <w:szCs w:val="21"/>
          <w:u w:val="single"/>
        </w:rPr>
        <w:t>（采购人及采购代理机构）</w:t>
      </w:r>
      <w:r>
        <w:rPr>
          <w:rFonts w:hint="eastAsia" w:ascii="仿宋" w:hAnsi="仿宋" w:eastAsia="仿宋" w:cs="仿宋"/>
          <w:szCs w:val="21"/>
        </w:rPr>
        <w:t>：</w:t>
      </w:r>
    </w:p>
    <w:p w14:paraId="71047AAD">
      <w:pPr>
        <w:pStyle w:val="23"/>
        <w:spacing w:before="161"/>
        <w:ind w:left="180" w:right="146" w:firstLine="480"/>
        <w:rPr>
          <w:rFonts w:hint="eastAsia" w:ascii="仿宋" w:hAnsi="仿宋" w:eastAsia="仿宋" w:cs="仿宋"/>
          <w:szCs w:val="21"/>
        </w:rPr>
      </w:pPr>
      <w:r>
        <w:rPr>
          <w:rFonts w:hint="eastAsia" w:ascii="仿宋" w:hAnsi="仿宋" w:eastAsia="仿宋" w:cs="仿宋"/>
          <w:szCs w:val="21"/>
        </w:rPr>
        <w:t>我方已经详细阅读整个招标文件的内容，对本招标文件的内容没有任何异议，全部同意并接受。且我方保证在开评标活动结束后不对本招标文件的任何内容提出异议。</w:t>
      </w:r>
    </w:p>
    <w:p w14:paraId="57F03C8B">
      <w:pPr>
        <w:pStyle w:val="71"/>
        <w:rPr>
          <w:rFonts w:hint="eastAsia" w:ascii="仿宋" w:hAnsi="仿宋" w:eastAsia="仿宋" w:cs="仿宋"/>
          <w:color w:val="auto"/>
          <w:sz w:val="21"/>
          <w:szCs w:val="21"/>
        </w:rPr>
      </w:pPr>
    </w:p>
    <w:p w14:paraId="4B775070">
      <w:pPr>
        <w:pStyle w:val="340"/>
        <w:rPr>
          <w:rFonts w:hint="eastAsia" w:ascii="仿宋" w:hAnsi="仿宋" w:eastAsia="仿宋" w:cs="仿宋"/>
          <w:sz w:val="21"/>
          <w:szCs w:val="21"/>
        </w:rPr>
      </w:pPr>
    </w:p>
    <w:p w14:paraId="7DE97ABE">
      <w:pPr>
        <w:pStyle w:val="23"/>
        <w:rPr>
          <w:rFonts w:hint="eastAsia" w:ascii="仿宋" w:hAnsi="仿宋" w:eastAsia="仿宋" w:cs="仿宋"/>
          <w:szCs w:val="21"/>
        </w:rPr>
      </w:pPr>
    </w:p>
    <w:p w14:paraId="0886278E">
      <w:pPr>
        <w:spacing w:line="420" w:lineRule="exact"/>
        <w:ind w:firstLine="480"/>
        <w:rPr>
          <w:rFonts w:hint="eastAsia" w:ascii="仿宋" w:hAnsi="仿宋" w:eastAsia="仿宋" w:cs="仿宋"/>
          <w:szCs w:val="21"/>
        </w:rPr>
      </w:pPr>
      <w:r>
        <w:rPr>
          <w:rFonts w:hint="eastAsia" w:ascii="仿宋" w:hAnsi="仿宋" w:eastAsia="仿宋" w:cs="仿宋"/>
          <w:szCs w:val="21"/>
        </w:rPr>
        <w:t>供应商名称：</w:t>
      </w:r>
      <w:r>
        <w:rPr>
          <w:rFonts w:hint="eastAsia" w:ascii="仿宋" w:hAnsi="仿宋" w:eastAsia="仿宋" w:cs="仿宋"/>
          <w:szCs w:val="21"/>
          <w:u w:val="single"/>
        </w:rPr>
        <w:t xml:space="preserve">                      </w:t>
      </w:r>
      <w:r>
        <w:rPr>
          <w:rFonts w:hint="eastAsia" w:ascii="仿宋" w:hAnsi="仿宋" w:eastAsia="仿宋" w:cs="仿宋"/>
          <w:szCs w:val="21"/>
        </w:rPr>
        <w:t>（单位电子签章）</w:t>
      </w:r>
    </w:p>
    <w:p w14:paraId="1829651C">
      <w:pPr>
        <w:spacing w:line="420" w:lineRule="exact"/>
        <w:ind w:firstLine="480"/>
        <w:rPr>
          <w:rFonts w:hint="eastAsia" w:ascii="仿宋" w:hAnsi="仿宋" w:eastAsia="仿宋" w:cs="仿宋"/>
          <w:szCs w:val="21"/>
        </w:rPr>
      </w:pPr>
      <w:r>
        <w:rPr>
          <w:rFonts w:hint="eastAsia" w:ascii="仿宋" w:hAnsi="仿宋" w:eastAsia="仿宋" w:cs="仿宋"/>
          <w:szCs w:val="21"/>
        </w:rPr>
        <w:t>法定代表人或授权代表：</w:t>
      </w:r>
      <w:r>
        <w:rPr>
          <w:rFonts w:hint="eastAsia" w:ascii="仿宋" w:hAnsi="仿宋" w:eastAsia="仿宋" w:cs="仿宋"/>
          <w:szCs w:val="21"/>
          <w:u w:val="single"/>
        </w:rPr>
        <w:t xml:space="preserve">          </w:t>
      </w:r>
      <w:r>
        <w:rPr>
          <w:rFonts w:hint="eastAsia" w:ascii="仿宋" w:hAnsi="仿宋" w:eastAsia="仿宋" w:cs="仿宋"/>
          <w:szCs w:val="21"/>
        </w:rPr>
        <w:t>（电子签名或盖章）</w:t>
      </w:r>
    </w:p>
    <w:p w14:paraId="59F47C11">
      <w:pPr>
        <w:spacing w:line="420" w:lineRule="exact"/>
        <w:ind w:firstLine="480"/>
        <w:rPr>
          <w:rFonts w:hint="eastAsia" w:ascii="仿宋" w:hAnsi="仿宋" w:eastAsia="仿宋" w:cs="仿宋"/>
          <w:szCs w:val="21"/>
        </w:rPr>
      </w:pPr>
      <w:r>
        <w:rPr>
          <w:rFonts w:hint="eastAsia" w:ascii="仿宋" w:hAnsi="仿宋" w:eastAsia="仿宋" w:cs="仿宋"/>
          <w:szCs w:val="21"/>
        </w:rPr>
        <w:t>日期：</w:t>
      </w:r>
      <w:r>
        <w:rPr>
          <w:rFonts w:hint="eastAsia" w:ascii="仿宋" w:hAnsi="仿宋" w:eastAsia="仿宋" w:cs="仿宋"/>
          <w:szCs w:val="21"/>
          <w:u w:val="single"/>
        </w:rPr>
        <w:t xml:space="preserve">               </w:t>
      </w:r>
    </w:p>
    <w:p w14:paraId="06ADD51A">
      <w:pPr>
        <w:wordWrap w:val="0"/>
        <w:spacing w:line="420" w:lineRule="exact"/>
        <w:jc w:val="center"/>
        <w:outlineLvl w:val="2"/>
        <w:rPr>
          <w:rFonts w:hint="eastAsia" w:ascii="仿宋" w:hAnsi="仿宋" w:eastAsia="仿宋" w:cs="仿宋"/>
        </w:rPr>
      </w:pPr>
      <w:r>
        <w:rPr>
          <w:rFonts w:hint="eastAsia" w:ascii="仿宋" w:hAnsi="仿宋" w:eastAsia="仿宋" w:cs="仿宋"/>
          <w:b/>
          <w:bCs/>
          <w:iCs/>
          <w:caps/>
          <w:kern w:val="0"/>
          <w:sz w:val="36"/>
          <w:szCs w:val="21"/>
        </w:rPr>
        <w:br w:type="page"/>
      </w:r>
      <w:bookmarkEnd w:id="979"/>
      <w:bookmarkEnd w:id="980"/>
    </w:p>
    <w:p w14:paraId="2A266955">
      <w:pPr>
        <w:pStyle w:val="71"/>
        <w:wordWrap w:val="0"/>
        <w:jc w:val="center"/>
        <w:rPr>
          <w:rFonts w:hint="eastAsia" w:ascii="仿宋" w:hAnsi="仿宋" w:eastAsia="仿宋" w:cs="仿宋"/>
          <w:b/>
          <w:bCs/>
          <w:color w:val="auto"/>
        </w:rPr>
      </w:pPr>
      <w:r>
        <w:rPr>
          <w:rFonts w:hint="eastAsia" w:ascii="仿宋" w:hAnsi="仿宋" w:eastAsia="仿宋" w:cs="仿宋"/>
          <w:b/>
          <w:color w:val="auto"/>
          <w:sz w:val="36"/>
          <w:szCs w:val="36"/>
        </w:rPr>
        <w:t>河南省政府采购合同融资政策告知函</w:t>
      </w:r>
    </w:p>
    <w:p w14:paraId="1643389A">
      <w:pPr>
        <w:pStyle w:val="23"/>
        <w:wordWrap w:val="0"/>
        <w:spacing w:line="242" w:lineRule="auto"/>
        <w:rPr>
          <w:rFonts w:hint="eastAsia" w:ascii="仿宋" w:hAnsi="仿宋" w:eastAsia="仿宋" w:cs="仿宋"/>
        </w:rPr>
      </w:pPr>
    </w:p>
    <w:p w14:paraId="0AEF1205">
      <w:pPr>
        <w:pStyle w:val="482"/>
        <w:wordWrap w:val="0"/>
        <w:spacing w:line="607" w:lineRule="exact"/>
        <w:ind w:firstLine="0"/>
        <w:jc w:val="left"/>
        <w:rPr>
          <w:rFonts w:hint="eastAsia" w:ascii="仿宋" w:hAnsi="仿宋" w:eastAsia="仿宋" w:cs="仿宋"/>
        </w:rPr>
      </w:pPr>
      <w:r>
        <w:rPr>
          <w:rFonts w:hint="eastAsia" w:ascii="仿宋" w:hAnsi="仿宋" w:eastAsia="仿宋" w:cs="仿宋"/>
        </w:rPr>
        <w:t>各供应商：</w:t>
      </w:r>
    </w:p>
    <w:p w14:paraId="5C736F08">
      <w:pPr>
        <w:pStyle w:val="482"/>
        <w:wordWrap w:val="0"/>
        <w:spacing w:line="607" w:lineRule="exact"/>
        <w:ind w:firstLine="560" w:firstLineChars="200"/>
        <w:jc w:val="left"/>
        <w:rPr>
          <w:rFonts w:hint="eastAsia" w:ascii="仿宋" w:hAnsi="仿宋" w:eastAsia="仿宋" w:cs="仿宋"/>
        </w:rPr>
      </w:pPr>
      <w:r>
        <w:rPr>
          <w:rFonts w:hint="eastAsia" w:ascii="仿宋" w:hAnsi="仿宋" w:eastAsia="仿宋" w:cs="仿宋"/>
        </w:rPr>
        <w:t>欢迎贵公司参与河南省政府采购活动！</w:t>
      </w:r>
    </w:p>
    <w:p w14:paraId="7E13F7EA">
      <w:pPr>
        <w:pStyle w:val="482"/>
        <w:wordWrap w:val="0"/>
        <w:spacing w:line="607" w:lineRule="exact"/>
        <w:ind w:firstLine="620"/>
        <w:jc w:val="left"/>
        <w:rPr>
          <w:rFonts w:hint="eastAsia" w:ascii="仿宋" w:hAnsi="仿宋" w:eastAsia="仿宋" w:cs="仿宋"/>
        </w:rPr>
      </w:pPr>
      <w:r>
        <w:rPr>
          <w:rFonts w:hint="eastAsia" w:ascii="仿宋" w:hAnsi="仿宋" w:eastAsia="仿宋" w:cs="仿宋"/>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75FCBFA">
      <w:pPr>
        <w:pStyle w:val="482"/>
        <w:wordWrap w:val="0"/>
        <w:spacing w:after="580" w:line="607" w:lineRule="exact"/>
        <w:ind w:firstLine="620"/>
        <w:jc w:val="left"/>
        <w:rPr>
          <w:rFonts w:hint="eastAsia" w:ascii="仿宋" w:hAnsi="仿宋" w:eastAsia="仿宋" w:cs="仿宋"/>
        </w:rPr>
      </w:pPr>
      <w:r>
        <w:rPr>
          <w:rFonts w:hint="eastAsia" w:ascii="仿宋" w:hAnsi="仿宋" w:eastAsia="仿宋" w:cs="仿宋"/>
        </w:rPr>
        <w:t>贷款渠道和提供贷款的金融机构，可在河南省政府采购网</w:t>
      </w:r>
      <w:r>
        <w:rPr>
          <w:rFonts w:hint="eastAsia" w:ascii="仿宋" w:hAnsi="仿宋" w:eastAsia="仿宋" w:cs="仿宋"/>
          <w:lang w:val="zh-CN" w:eastAsia="zh-CN" w:bidi="zh-CN"/>
        </w:rPr>
        <w:t>“河南</w:t>
      </w:r>
      <w:r>
        <w:rPr>
          <w:rFonts w:hint="eastAsia" w:ascii="仿宋" w:hAnsi="仿宋" w:eastAsia="仿宋" w:cs="仿宋"/>
        </w:rPr>
        <w:t>省政府采购合同融资平台</w:t>
      </w:r>
      <w:r>
        <w:rPr>
          <w:rFonts w:hint="eastAsia" w:ascii="仿宋" w:hAnsi="仿宋" w:eastAsia="仿宋" w:cs="仿宋"/>
          <w:lang w:eastAsia="zh-CN"/>
        </w:rPr>
        <w:t>”</w:t>
      </w:r>
      <w:r>
        <w:rPr>
          <w:rFonts w:hint="eastAsia" w:ascii="仿宋" w:hAnsi="仿宋" w:eastAsia="仿宋" w:cs="仿宋"/>
        </w:rPr>
        <w:t>查询联系。</w:t>
      </w:r>
    </w:p>
    <w:p w14:paraId="2AA47E65">
      <w:pPr>
        <w:pStyle w:val="482"/>
        <w:wordWrap w:val="0"/>
        <w:spacing w:after="580" w:line="607" w:lineRule="exact"/>
        <w:ind w:firstLine="620"/>
        <w:jc w:val="left"/>
        <w:rPr>
          <w:rFonts w:hint="eastAsia" w:ascii="仿宋" w:hAnsi="仿宋" w:eastAsia="仿宋" w:cs="仿宋"/>
        </w:rPr>
      </w:pPr>
      <w:r>
        <w:rPr>
          <w:rFonts w:hint="eastAsia" w:ascii="仿宋" w:hAnsi="仿宋" w:eastAsia="仿宋" w:cs="仿宋"/>
        </w:rPr>
        <w:t>我县合作融资平台为</w:t>
      </w:r>
      <w:r>
        <w:rPr>
          <w:rFonts w:hint="eastAsia" w:ascii="仿宋" w:hAnsi="仿宋" w:eastAsia="仿宋" w:cs="仿宋"/>
          <w:lang w:val="en-US" w:eastAsia="zh-CN"/>
        </w:rPr>
        <w:t>1、</w:t>
      </w:r>
      <w:r>
        <w:rPr>
          <w:rFonts w:hint="eastAsia" w:ascii="仿宋" w:hAnsi="仿宋" w:eastAsia="仿宋" w:cs="仿宋"/>
        </w:rPr>
        <w:t>中原银行固始支行，联系人：吴宵 联系方式：13526070966</w:t>
      </w:r>
      <w:r>
        <w:rPr>
          <w:rFonts w:hint="eastAsia" w:ascii="仿宋" w:hAnsi="仿宋" w:eastAsia="仿宋" w:cs="仿宋"/>
          <w:lang w:eastAsia="zh-CN"/>
        </w:rPr>
        <w:t>；</w:t>
      </w:r>
      <w:r>
        <w:rPr>
          <w:rFonts w:hint="eastAsia" w:ascii="仿宋" w:hAnsi="仿宋" w:eastAsia="仿宋" w:cs="仿宋"/>
        </w:rPr>
        <w:t>2、中国农业银行固始县支行，联系人：姚玉烛 联系方式：18037601233。</w:t>
      </w:r>
    </w:p>
    <w:p w14:paraId="5ECA8BEC">
      <w:pPr>
        <w:wordWrap w:val="0"/>
        <w:spacing w:line="420" w:lineRule="exact"/>
        <w:ind w:firstLine="480"/>
        <w:rPr>
          <w:rFonts w:hint="eastAsia" w:ascii="仿宋" w:hAnsi="仿宋" w:eastAsia="仿宋" w:cs="仿宋"/>
          <w:szCs w:val="21"/>
        </w:rPr>
      </w:pPr>
    </w:p>
    <w:p w14:paraId="3BDAAD6F">
      <w:pPr>
        <w:wordWrap w:val="0"/>
        <w:rPr>
          <w:rFonts w:hint="eastAsia" w:ascii="仿宋" w:hAnsi="仿宋" w:eastAsia="仿宋" w:cs="仿宋"/>
        </w:rPr>
      </w:pPr>
    </w:p>
    <w:p w14:paraId="29FDF91C">
      <w:pPr>
        <w:wordWrap w:val="0"/>
        <w:rPr>
          <w:rFonts w:hint="eastAsia" w:ascii="仿宋" w:hAnsi="仿宋" w:eastAsia="仿宋" w:cs="仿宋"/>
        </w:rPr>
      </w:pPr>
    </w:p>
    <w:sectPr>
      <w:footerReference r:id="rId13" w:type="default"/>
      <w:pgSz w:w="11906" w:h="16838"/>
      <w:pgMar w:top="1418" w:right="1418" w:bottom="1418" w:left="1418"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Century">
    <w:altName w:val="Times New Roman"/>
    <w:panose1 w:val="02040604050505020304"/>
    <w:charset w:val="00"/>
    <w:family w:val="roman"/>
    <w:pitch w:val="default"/>
    <w:sig w:usb0="00000000" w:usb1="00000000" w:usb2="00000000" w:usb3="00000000" w:csb0="2000009F" w:csb1="DFD7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603F01FF" w:csb1="FFFF0000"/>
  </w:font>
  <w:font w:name="Univers">
    <w:altName w:val="Segoe Print"/>
    <w:panose1 w:val="00000000000000000000"/>
    <w:charset w:val="00"/>
    <w:family w:val="swiss"/>
    <w:pitch w:val="default"/>
    <w:sig w:usb0="00000000" w:usb1="00000000" w:usb2="00000000" w:usb3="00000000" w:csb0="0000000F" w:csb1="00000000"/>
  </w:font>
  <w:font w:name="Adobe 宋体 Std L">
    <w:altName w:val="宋体"/>
    <w:panose1 w:val="000000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F1CEE">
    <w:pPr>
      <w:pStyle w:val="3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8A6E0">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8E26A">
    <w:pPr>
      <w:pStyle w:val="3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63872">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ED8CC3">
                          <w:pPr>
                            <w:pStyle w:val="36"/>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i5FMEBAACN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MnINCLfHhIVLPxl1hJqK4ZQKo2mj8hr8eS9Zj3/R9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zZi5FMEBAACNAwAADgAAAAAAAAABACAAAAAeAQAAZHJzL2Uyb0RvYy54bWxQSwUG&#10;AAAAAAYABgBZAQAAUQUAAAAA&#10;">
              <v:fill on="f" focussize="0,0"/>
              <v:stroke on="f"/>
              <v:imagedata o:title=""/>
              <o:lock v:ext="edit" aspectratio="f"/>
              <v:textbox inset="0mm,0mm,0mm,0mm" style="mso-fit-shape-to-text:t;">
                <w:txbxContent>
                  <w:p w14:paraId="08ED8CC3">
                    <w:pPr>
                      <w:pStyle w:val="3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C6301">
    <w:pPr>
      <w:pStyle w:val="3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B1BB4E">
                          <w:pPr>
                            <w:pStyle w:val="36"/>
                          </w:pPr>
                          <w:r>
                            <w:fldChar w:fldCharType="begin"/>
                          </w:r>
                          <w:r>
                            <w:instrText xml:space="preserve"> PAGE  \* MERGEFORMAT </w:instrText>
                          </w:r>
                          <w:r>
                            <w:fldChar w:fldCharType="separate"/>
                          </w:r>
                          <w:r>
                            <w:t>35</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JW7X8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CVu1/CAQAAjQMAAA4AAAAAAAAAAQAgAAAAHgEAAGRycy9lMm9Eb2MueG1sUEsF&#10;BgAAAAAGAAYAWQEAAFIFAAAAAA==&#10;">
              <v:fill on="f" focussize="0,0"/>
              <v:stroke on="f"/>
              <v:imagedata o:title=""/>
              <o:lock v:ext="edit" aspectratio="f"/>
              <v:textbox inset="0mm,0mm,0mm,0mm" style="mso-fit-shape-to-text:t;">
                <w:txbxContent>
                  <w:p w14:paraId="59B1BB4E">
                    <w:pPr>
                      <w:pStyle w:val="3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879F8">
    <w:pPr>
      <w:pStyle w:val="36"/>
      <w:ind w:firstLine="90" w:firstLineChars="5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F67EBA">
                          <w:pPr>
                            <w:pStyle w:val="36"/>
                          </w:pPr>
                          <w:r>
                            <w:fldChar w:fldCharType="begin"/>
                          </w:r>
                          <w:r>
                            <w:instrText xml:space="preserve"> PAGE  \* MERGEFORMAT </w:instrText>
                          </w:r>
                          <w:r>
                            <w:fldChar w:fldCharType="separate"/>
                          </w:r>
                          <w:r>
                            <w:t>55</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OnZcIBAACN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Mjp2XCAQAAjQMAAA4AAAAAAAAAAQAgAAAAHgEAAGRycy9lMm9Eb2MueG1sUEsF&#10;BgAAAAAGAAYAWQEAAFIFAAAAAA==&#10;">
              <v:fill on="f" focussize="0,0"/>
              <v:stroke on="f"/>
              <v:imagedata o:title=""/>
              <o:lock v:ext="edit" aspectratio="f"/>
              <v:textbox inset="0mm,0mm,0mm,0mm" style="mso-fit-shape-to-text:t;">
                <w:txbxContent>
                  <w:p w14:paraId="4BF67EBA">
                    <w:pPr>
                      <w:pStyle w:val="3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4FE62">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1611A">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C084F">
    <w:pPr>
      <w:pStyle w:val="3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BB67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7316">
    <w:pPr>
      <w:pStyle w:val="37"/>
      <w:pBdr>
        <w:bottom w:val="none" w:color="auto" w:sz="0" w:space="1"/>
      </w:pBdr>
      <w:jc w:val="right"/>
      <w:rPr>
        <w:rFonts w:ascii="宋体" w:hAnsi="宋体" w:cs="宋体"/>
        <w:i/>
        <w:iCs/>
        <w:color w:val="0000FF"/>
      </w:rPr>
    </w:pPr>
    <w:r>
      <w:rPr>
        <w:rFonts w:hint="eastAsia" w:ascii="宋体" w:hAnsi="宋体"/>
        <w:i/>
        <w:iCs/>
        <w:color w:val="0000FF"/>
      </w:rPr>
      <w:t xml:space="preserve"> </w:t>
    </w:r>
    <w:r>
      <w:rPr>
        <w:rFonts w:hint="eastAsia" w:ascii="宋体" w:hAnsi="宋体" w:cs="宋体"/>
        <w:i/>
        <w:iCs/>
        <w:color w:val="0000FF"/>
      </w:rPr>
      <w:t xml:space="preserve"> </w:t>
    </w:r>
  </w:p>
  <w:p w14:paraId="6E99083C">
    <w:pPr>
      <w:pStyle w:val="37"/>
      <w:pBdr>
        <w:bottom w:val="none" w:color="auto" w:sz="0" w:space="1"/>
      </w:pBdr>
      <w:jc w:val="right"/>
      <w:rPr>
        <w:rFonts w:ascii="黑体" w:eastAsia="黑体"/>
        <w:color w:val="0000FF"/>
        <w:sz w:val="20"/>
      </w:rPr>
    </w:pPr>
    <w:r>
      <w:rPr>
        <w:rFonts w:hint="eastAsia" w:ascii="宋体" w:hAnsi="宋体"/>
        <w:sz w:val="15"/>
        <w:szCs w:val="15"/>
      </w:rPr>
      <w:t xml:space="preserve">                                     </w:t>
    </w:r>
    <w:r>
      <w:rPr>
        <w:rFonts w:hint="eastAsia" w:ascii="宋体" w:hAnsi="宋体"/>
        <w:i/>
        <w:iCs/>
        <w:color w:val="0000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F3C7A"/>
    <w:multiLevelType w:val="singleLevel"/>
    <w:tmpl w:val="98EF3C7A"/>
    <w:lvl w:ilvl="0" w:tentative="0">
      <w:start w:val="2"/>
      <w:numFmt w:val="chineseCounting"/>
      <w:suff w:val="space"/>
      <w:lvlText w:val="第%1章"/>
      <w:lvlJc w:val="left"/>
      <w:rPr>
        <w:rFonts w:hint="eastAsia"/>
      </w:r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abstractNum w:abstractNumId="2">
    <w:nsid w:val="00000006"/>
    <w:multiLevelType w:val="singleLevel"/>
    <w:tmpl w:val="00000006"/>
    <w:lvl w:ilvl="0" w:tentative="0">
      <w:start w:val="1"/>
      <w:numFmt w:val="chineseCounting"/>
      <w:suff w:val="nothing"/>
      <w:lvlText w:val="（%1）"/>
      <w:lvlJc w:val="left"/>
      <w:pPr>
        <w:ind w:left="315" w:firstLine="0"/>
      </w:pPr>
      <w:rPr>
        <w:rFonts w:hint="eastAsia"/>
      </w:rPr>
    </w:lvl>
  </w:abstractNum>
  <w:abstractNum w:abstractNumId="3">
    <w:nsid w:val="3183A6C1"/>
    <w:multiLevelType w:val="singleLevel"/>
    <w:tmpl w:val="3183A6C1"/>
    <w:lvl w:ilvl="0" w:tentative="0">
      <w:start w:val="1"/>
      <w:numFmt w:val="decimal"/>
      <w:suff w:val="nothing"/>
      <w:lvlText w:val="（%1）"/>
      <w:lvlJc w:val="left"/>
    </w:lvl>
  </w:abstractNum>
  <w:abstractNum w:abstractNumId="4">
    <w:nsid w:val="43B5A21C"/>
    <w:multiLevelType w:val="singleLevel"/>
    <w:tmpl w:val="43B5A21C"/>
    <w:lvl w:ilvl="0" w:tentative="0">
      <w:start w:val="2"/>
      <w:numFmt w:val="chineseCounting"/>
      <w:suff w:val="nothing"/>
      <w:lvlText w:val="%1、"/>
      <w:lvlJc w:val="left"/>
      <w:rPr>
        <w:rFonts w:hint="eastAsi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ODM4OTQxOTJkMjk3NmY4ZTA5OWQ4NWU0NTA2OGMifQ=="/>
  </w:docVars>
  <w:rsids>
    <w:rsidRoot w:val="00F253E1"/>
    <w:rsid w:val="00000FCB"/>
    <w:rsid w:val="00001C88"/>
    <w:rsid w:val="00001CD3"/>
    <w:rsid w:val="00002712"/>
    <w:rsid w:val="000028EB"/>
    <w:rsid w:val="00003539"/>
    <w:rsid w:val="000056AE"/>
    <w:rsid w:val="00005888"/>
    <w:rsid w:val="000058FB"/>
    <w:rsid w:val="00006D3E"/>
    <w:rsid w:val="00006DCA"/>
    <w:rsid w:val="000075D5"/>
    <w:rsid w:val="00007E45"/>
    <w:rsid w:val="00010500"/>
    <w:rsid w:val="00011100"/>
    <w:rsid w:val="00011EF2"/>
    <w:rsid w:val="00012999"/>
    <w:rsid w:val="000129C7"/>
    <w:rsid w:val="0001394F"/>
    <w:rsid w:val="00014447"/>
    <w:rsid w:val="000159D0"/>
    <w:rsid w:val="00015BE5"/>
    <w:rsid w:val="000160A4"/>
    <w:rsid w:val="00016512"/>
    <w:rsid w:val="0001747F"/>
    <w:rsid w:val="000200A1"/>
    <w:rsid w:val="00020348"/>
    <w:rsid w:val="000205ED"/>
    <w:rsid w:val="000208B8"/>
    <w:rsid w:val="00021627"/>
    <w:rsid w:val="00021E64"/>
    <w:rsid w:val="00022E41"/>
    <w:rsid w:val="0002445D"/>
    <w:rsid w:val="000252A7"/>
    <w:rsid w:val="00026C93"/>
    <w:rsid w:val="00026F71"/>
    <w:rsid w:val="00026FB9"/>
    <w:rsid w:val="00027754"/>
    <w:rsid w:val="0003024A"/>
    <w:rsid w:val="0003073A"/>
    <w:rsid w:val="00030853"/>
    <w:rsid w:val="00030B5C"/>
    <w:rsid w:val="0003268C"/>
    <w:rsid w:val="000328C8"/>
    <w:rsid w:val="00032EC9"/>
    <w:rsid w:val="0003317E"/>
    <w:rsid w:val="0003570B"/>
    <w:rsid w:val="000363A8"/>
    <w:rsid w:val="000401DE"/>
    <w:rsid w:val="0004025D"/>
    <w:rsid w:val="000411C5"/>
    <w:rsid w:val="00042A38"/>
    <w:rsid w:val="00042D21"/>
    <w:rsid w:val="0004338A"/>
    <w:rsid w:val="00043B9F"/>
    <w:rsid w:val="00044162"/>
    <w:rsid w:val="00044463"/>
    <w:rsid w:val="00044580"/>
    <w:rsid w:val="00044929"/>
    <w:rsid w:val="000457FF"/>
    <w:rsid w:val="000463B5"/>
    <w:rsid w:val="0004674D"/>
    <w:rsid w:val="00047983"/>
    <w:rsid w:val="000504DA"/>
    <w:rsid w:val="00051888"/>
    <w:rsid w:val="00053590"/>
    <w:rsid w:val="00053912"/>
    <w:rsid w:val="00053E11"/>
    <w:rsid w:val="00054503"/>
    <w:rsid w:val="00054B64"/>
    <w:rsid w:val="00054C2B"/>
    <w:rsid w:val="0005507A"/>
    <w:rsid w:val="0005578B"/>
    <w:rsid w:val="000566A6"/>
    <w:rsid w:val="00056E3B"/>
    <w:rsid w:val="000578F1"/>
    <w:rsid w:val="00060780"/>
    <w:rsid w:val="000624D2"/>
    <w:rsid w:val="0006266F"/>
    <w:rsid w:val="00062AC0"/>
    <w:rsid w:val="00065340"/>
    <w:rsid w:val="000655A2"/>
    <w:rsid w:val="000661AA"/>
    <w:rsid w:val="000665F6"/>
    <w:rsid w:val="00070975"/>
    <w:rsid w:val="0007157B"/>
    <w:rsid w:val="00071D92"/>
    <w:rsid w:val="0007207F"/>
    <w:rsid w:val="00072084"/>
    <w:rsid w:val="00073F41"/>
    <w:rsid w:val="000768DD"/>
    <w:rsid w:val="00076AD8"/>
    <w:rsid w:val="00080011"/>
    <w:rsid w:val="00080F56"/>
    <w:rsid w:val="00080F5B"/>
    <w:rsid w:val="000823DA"/>
    <w:rsid w:val="000826A2"/>
    <w:rsid w:val="000828A5"/>
    <w:rsid w:val="00084584"/>
    <w:rsid w:val="000845AC"/>
    <w:rsid w:val="000856F7"/>
    <w:rsid w:val="00085B34"/>
    <w:rsid w:val="00085F44"/>
    <w:rsid w:val="000872AB"/>
    <w:rsid w:val="00090B29"/>
    <w:rsid w:val="000910CD"/>
    <w:rsid w:val="000917A5"/>
    <w:rsid w:val="00091F86"/>
    <w:rsid w:val="00091FD5"/>
    <w:rsid w:val="00092B94"/>
    <w:rsid w:val="00092D6C"/>
    <w:rsid w:val="00092ED2"/>
    <w:rsid w:val="000938CE"/>
    <w:rsid w:val="0009416D"/>
    <w:rsid w:val="0009528D"/>
    <w:rsid w:val="000952EA"/>
    <w:rsid w:val="00095651"/>
    <w:rsid w:val="00095A5F"/>
    <w:rsid w:val="00095E27"/>
    <w:rsid w:val="000973DE"/>
    <w:rsid w:val="000977F1"/>
    <w:rsid w:val="00097BF3"/>
    <w:rsid w:val="00097F21"/>
    <w:rsid w:val="000A0A79"/>
    <w:rsid w:val="000A0C8D"/>
    <w:rsid w:val="000A1087"/>
    <w:rsid w:val="000A1BB6"/>
    <w:rsid w:val="000A2BDD"/>
    <w:rsid w:val="000A2C45"/>
    <w:rsid w:val="000A32F6"/>
    <w:rsid w:val="000A4900"/>
    <w:rsid w:val="000A4C97"/>
    <w:rsid w:val="000A4DF4"/>
    <w:rsid w:val="000A52B1"/>
    <w:rsid w:val="000A6502"/>
    <w:rsid w:val="000A6667"/>
    <w:rsid w:val="000A6A43"/>
    <w:rsid w:val="000B0F4A"/>
    <w:rsid w:val="000B1371"/>
    <w:rsid w:val="000B5CD9"/>
    <w:rsid w:val="000B64DE"/>
    <w:rsid w:val="000B7494"/>
    <w:rsid w:val="000B79D5"/>
    <w:rsid w:val="000C1AE5"/>
    <w:rsid w:val="000C2718"/>
    <w:rsid w:val="000C33CC"/>
    <w:rsid w:val="000C37C0"/>
    <w:rsid w:val="000C3DC8"/>
    <w:rsid w:val="000C4004"/>
    <w:rsid w:val="000C5B69"/>
    <w:rsid w:val="000C615C"/>
    <w:rsid w:val="000C687D"/>
    <w:rsid w:val="000C6D3F"/>
    <w:rsid w:val="000C7FBE"/>
    <w:rsid w:val="000D01D0"/>
    <w:rsid w:val="000D0FE4"/>
    <w:rsid w:val="000D447A"/>
    <w:rsid w:val="000D5082"/>
    <w:rsid w:val="000D5A26"/>
    <w:rsid w:val="000D5F5F"/>
    <w:rsid w:val="000D709A"/>
    <w:rsid w:val="000D79D1"/>
    <w:rsid w:val="000D7C23"/>
    <w:rsid w:val="000E06E6"/>
    <w:rsid w:val="000E150C"/>
    <w:rsid w:val="000E33E7"/>
    <w:rsid w:val="000E4238"/>
    <w:rsid w:val="000E44C0"/>
    <w:rsid w:val="000E47B3"/>
    <w:rsid w:val="000E483E"/>
    <w:rsid w:val="000E4AB9"/>
    <w:rsid w:val="000E4D06"/>
    <w:rsid w:val="000E5786"/>
    <w:rsid w:val="000E5B2A"/>
    <w:rsid w:val="000E6320"/>
    <w:rsid w:val="000E643C"/>
    <w:rsid w:val="000F063D"/>
    <w:rsid w:val="000F2196"/>
    <w:rsid w:val="000F2F01"/>
    <w:rsid w:val="000F3029"/>
    <w:rsid w:val="000F31CE"/>
    <w:rsid w:val="000F392C"/>
    <w:rsid w:val="000F3BBF"/>
    <w:rsid w:val="000F515A"/>
    <w:rsid w:val="000F524B"/>
    <w:rsid w:val="000F5894"/>
    <w:rsid w:val="000F5AEB"/>
    <w:rsid w:val="000F5E9F"/>
    <w:rsid w:val="000F70E9"/>
    <w:rsid w:val="000F712D"/>
    <w:rsid w:val="00101285"/>
    <w:rsid w:val="001023C3"/>
    <w:rsid w:val="00102659"/>
    <w:rsid w:val="00102986"/>
    <w:rsid w:val="001031F3"/>
    <w:rsid w:val="001035CB"/>
    <w:rsid w:val="00103FE0"/>
    <w:rsid w:val="001043B7"/>
    <w:rsid w:val="0010517F"/>
    <w:rsid w:val="00105515"/>
    <w:rsid w:val="001055EE"/>
    <w:rsid w:val="001056A2"/>
    <w:rsid w:val="00106340"/>
    <w:rsid w:val="00106DC5"/>
    <w:rsid w:val="00107616"/>
    <w:rsid w:val="00107DBD"/>
    <w:rsid w:val="00111BC9"/>
    <w:rsid w:val="0011302F"/>
    <w:rsid w:val="001152BF"/>
    <w:rsid w:val="0011639D"/>
    <w:rsid w:val="00116A44"/>
    <w:rsid w:val="00116C83"/>
    <w:rsid w:val="001200BB"/>
    <w:rsid w:val="00121463"/>
    <w:rsid w:val="001217EA"/>
    <w:rsid w:val="00122ED3"/>
    <w:rsid w:val="0012336E"/>
    <w:rsid w:val="00124524"/>
    <w:rsid w:val="00124CC1"/>
    <w:rsid w:val="001273FE"/>
    <w:rsid w:val="00127C33"/>
    <w:rsid w:val="00131C34"/>
    <w:rsid w:val="00132C42"/>
    <w:rsid w:val="001330E1"/>
    <w:rsid w:val="00133281"/>
    <w:rsid w:val="00133F3B"/>
    <w:rsid w:val="00133F3F"/>
    <w:rsid w:val="00134E1B"/>
    <w:rsid w:val="0013698A"/>
    <w:rsid w:val="001377A1"/>
    <w:rsid w:val="00140284"/>
    <w:rsid w:val="001407ED"/>
    <w:rsid w:val="0014160E"/>
    <w:rsid w:val="00142F09"/>
    <w:rsid w:val="00143060"/>
    <w:rsid w:val="0014385E"/>
    <w:rsid w:val="001439BA"/>
    <w:rsid w:val="001441FA"/>
    <w:rsid w:val="00144349"/>
    <w:rsid w:val="0014461D"/>
    <w:rsid w:val="0014498D"/>
    <w:rsid w:val="00144F78"/>
    <w:rsid w:val="001451B3"/>
    <w:rsid w:val="001451C9"/>
    <w:rsid w:val="001452CA"/>
    <w:rsid w:val="00145D75"/>
    <w:rsid w:val="0014675B"/>
    <w:rsid w:val="00146F34"/>
    <w:rsid w:val="00147AD2"/>
    <w:rsid w:val="0015384D"/>
    <w:rsid w:val="00154813"/>
    <w:rsid w:val="00154A53"/>
    <w:rsid w:val="00154DBD"/>
    <w:rsid w:val="00154F24"/>
    <w:rsid w:val="00156248"/>
    <w:rsid w:val="00156611"/>
    <w:rsid w:val="00156A32"/>
    <w:rsid w:val="0015766A"/>
    <w:rsid w:val="0016010F"/>
    <w:rsid w:val="00160C0B"/>
    <w:rsid w:val="00160C6C"/>
    <w:rsid w:val="001611A9"/>
    <w:rsid w:val="001617FA"/>
    <w:rsid w:val="00161AA6"/>
    <w:rsid w:val="00162EEF"/>
    <w:rsid w:val="00163227"/>
    <w:rsid w:val="001633B6"/>
    <w:rsid w:val="00164D88"/>
    <w:rsid w:val="00164E6F"/>
    <w:rsid w:val="0016596C"/>
    <w:rsid w:val="00165CA4"/>
    <w:rsid w:val="0016652C"/>
    <w:rsid w:val="001678AA"/>
    <w:rsid w:val="00167C55"/>
    <w:rsid w:val="00167EC2"/>
    <w:rsid w:val="00170789"/>
    <w:rsid w:val="00170DD0"/>
    <w:rsid w:val="00170F8D"/>
    <w:rsid w:val="00171612"/>
    <w:rsid w:val="0017219C"/>
    <w:rsid w:val="00172607"/>
    <w:rsid w:val="00173384"/>
    <w:rsid w:val="00173B89"/>
    <w:rsid w:val="00174EB5"/>
    <w:rsid w:val="001751D9"/>
    <w:rsid w:val="00176170"/>
    <w:rsid w:val="00176B27"/>
    <w:rsid w:val="001773EB"/>
    <w:rsid w:val="001778BA"/>
    <w:rsid w:val="00177B3E"/>
    <w:rsid w:val="00180A43"/>
    <w:rsid w:val="00183ACA"/>
    <w:rsid w:val="00184892"/>
    <w:rsid w:val="00184DEE"/>
    <w:rsid w:val="00185080"/>
    <w:rsid w:val="00185941"/>
    <w:rsid w:val="00185BAB"/>
    <w:rsid w:val="001867D6"/>
    <w:rsid w:val="001868D7"/>
    <w:rsid w:val="00186A44"/>
    <w:rsid w:val="00187485"/>
    <w:rsid w:val="00190143"/>
    <w:rsid w:val="00190236"/>
    <w:rsid w:val="001915CB"/>
    <w:rsid w:val="00191A61"/>
    <w:rsid w:val="00192246"/>
    <w:rsid w:val="00196B7C"/>
    <w:rsid w:val="00196D64"/>
    <w:rsid w:val="001977CE"/>
    <w:rsid w:val="001A024C"/>
    <w:rsid w:val="001A10DC"/>
    <w:rsid w:val="001A1840"/>
    <w:rsid w:val="001A1D3D"/>
    <w:rsid w:val="001A2D3A"/>
    <w:rsid w:val="001A3C39"/>
    <w:rsid w:val="001A4F89"/>
    <w:rsid w:val="001A673A"/>
    <w:rsid w:val="001A76E9"/>
    <w:rsid w:val="001B228C"/>
    <w:rsid w:val="001B322D"/>
    <w:rsid w:val="001B3335"/>
    <w:rsid w:val="001B3ABB"/>
    <w:rsid w:val="001B3B93"/>
    <w:rsid w:val="001B4A67"/>
    <w:rsid w:val="001B4B0E"/>
    <w:rsid w:val="001B4EA3"/>
    <w:rsid w:val="001B575A"/>
    <w:rsid w:val="001B57B3"/>
    <w:rsid w:val="001B5D90"/>
    <w:rsid w:val="001C006E"/>
    <w:rsid w:val="001C008E"/>
    <w:rsid w:val="001C03DF"/>
    <w:rsid w:val="001C1008"/>
    <w:rsid w:val="001C1F02"/>
    <w:rsid w:val="001C40E9"/>
    <w:rsid w:val="001C4A0A"/>
    <w:rsid w:val="001C75FB"/>
    <w:rsid w:val="001D013D"/>
    <w:rsid w:val="001D129B"/>
    <w:rsid w:val="001D1DBB"/>
    <w:rsid w:val="001D2512"/>
    <w:rsid w:val="001D2812"/>
    <w:rsid w:val="001D2BF1"/>
    <w:rsid w:val="001D32C3"/>
    <w:rsid w:val="001D3527"/>
    <w:rsid w:val="001D66AD"/>
    <w:rsid w:val="001D6F3B"/>
    <w:rsid w:val="001D756B"/>
    <w:rsid w:val="001E24BF"/>
    <w:rsid w:val="001E2BEE"/>
    <w:rsid w:val="001E30C1"/>
    <w:rsid w:val="001E59E3"/>
    <w:rsid w:val="001E6567"/>
    <w:rsid w:val="001E6E9D"/>
    <w:rsid w:val="001E72C4"/>
    <w:rsid w:val="001E77CF"/>
    <w:rsid w:val="001F070D"/>
    <w:rsid w:val="001F09F5"/>
    <w:rsid w:val="001F113B"/>
    <w:rsid w:val="001F127A"/>
    <w:rsid w:val="001F2BAB"/>
    <w:rsid w:val="001F36AD"/>
    <w:rsid w:val="001F3AC0"/>
    <w:rsid w:val="001F3EB4"/>
    <w:rsid w:val="001F4095"/>
    <w:rsid w:val="001F52D4"/>
    <w:rsid w:val="001F5684"/>
    <w:rsid w:val="001F58C7"/>
    <w:rsid w:val="001F5C5A"/>
    <w:rsid w:val="001F68E8"/>
    <w:rsid w:val="001F6AD0"/>
    <w:rsid w:val="001F7FA5"/>
    <w:rsid w:val="0020019C"/>
    <w:rsid w:val="0020040A"/>
    <w:rsid w:val="00200477"/>
    <w:rsid w:val="00200839"/>
    <w:rsid w:val="00200919"/>
    <w:rsid w:val="00200E51"/>
    <w:rsid w:val="00202A5B"/>
    <w:rsid w:val="00202A7C"/>
    <w:rsid w:val="00203CD5"/>
    <w:rsid w:val="00206485"/>
    <w:rsid w:val="00207DE5"/>
    <w:rsid w:val="0021021A"/>
    <w:rsid w:val="00211C56"/>
    <w:rsid w:val="00213653"/>
    <w:rsid w:val="0021383C"/>
    <w:rsid w:val="002149FD"/>
    <w:rsid w:val="00215092"/>
    <w:rsid w:val="00215690"/>
    <w:rsid w:val="002173D0"/>
    <w:rsid w:val="002178B1"/>
    <w:rsid w:val="002225DC"/>
    <w:rsid w:val="00222EBB"/>
    <w:rsid w:val="0022312F"/>
    <w:rsid w:val="00224951"/>
    <w:rsid w:val="0022496F"/>
    <w:rsid w:val="00226545"/>
    <w:rsid w:val="002268BD"/>
    <w:rsid w:val="002268D7"/>
    <w:rsid w:val="00227030"/>
    <w:rsid w:val="002275F9"/>
    <w:rsid w:val="00227CD7"/>
    <w:rsid w:val="002307CA"/>
    <w:rsid w:val="00231AB9"/>
    <w:rsid w:val="00231CAE"/>
    <w:rsid w:val="00231F4F"/>
    <w:rsid w:val="00232C03"/>
    <w:rsid w:val="002332F2"/>
    <w:rsid w:val="0023355D"/>
    <w:rsid w:val="00233F81"/>
    <w:rsid w:val="002356C5"/>
    <w:rsid w:val="00235913"/>
    <w:rsid w:val="00235C78"/>
    <w:rsid w:val="002371B9"/>
    <w:rsid w:val="002374C8"/>
    <w:rsid w:val="0024027A"/>
    <w:rsid w:val="00240DB9"/>
    <w:rsid w:val="0024166E"/>
    <w:rsid w:val="002417A8"/>
    <w:rsid w:val="00242853"/>
    <w:rsid w:val="00243C5A"/>
    <w:rsid w:val="00244223"/>
    <w:rsid w:val="0024441A"/>
    <w:rsid w:val="00244513"/>
    <w:rsid w:val="00244E0B"/>
    <w:rsid w:val="00244E52"/>
    <w:rsid w:val="0024507A"/>
    <w:rsid w:val="00246FEC"/>
    <w:rsid w:val="00247693"/>
    <w:rsid w:val="0025029E"/>
    <w:rsid w:val="002517F8"/>
    <w:rsid w:val="00251ECF"/>
    <w:rsid w:val="00253137"/>
    <w:rsid w:val="0025390D"/>
    <w:rsid w:val="00255086"/>
    <w:rsid w:val="00255615"/>
    <w:rsid w:val="0025625F"/>
    <w:rsid w:val="00256F90"/>
    <w:rsid w:val="0025756A"/>
    <w:rsid w:val="00257AA3"/>
    <w:rsid w:val="00263518"/>
    <w:rsid w:val="0026408E"/>
    <w:rsid w:val="0026415F"/>
    <w:rsid w:val="00264555"/>
    <w:rsid w:val="002645A3"/>
    <w:rsid w:val="00264D48"/>
    <w:rsid w:val="002657D6"/>
    <w:rsid w:val="00265845"/>
    <w:rsid w:val="00266312"/>
    <w:rsid w:val="00267DC1"/>
    <w:rsid w:val="00272A25"/>
    <w:rsid w:val="00272B37"/>
    <w:rsid w:val="00273582"/>
    <w:rsid w:val="00274A8A"/>
    <w:rsid w:val="002825DD"/>
    <w:rsid w:val="00282C84"/>
    <w:rsid w:val="002838A0"/>
    <w:rsid w:val="00283A4B"/>
    <w:rsid w:val="002849DC"/>
    <w:rsid w:val="00284B83"/>
    <w:rsid w:val="00284D23"/>
    <w:rsid w:val="002866C9"/>
    <w:rsid w:val="00287BA2"/>
    <w:rsid w:val="00287FD4"/>
    <w:rsid w:val="00292279"/>
    <w:rsid w:val="00293F2A"/>
    <w:rsid w:val="00294003"/>
    <w:rsid w:val="002945E5"/>
    <w:rsid w:val="002960ED"/>
    <w:rsid w:val="00296736"/>
    <w:rsid w:val="002972C3"/>
    <w:rsid w:val="0029749C"/>
    <w:rsid w:val="00297535"/>
    <w:rsid w:val="00297FA1"/>
    <w:rsid w:val="002A003F"/>
    <w:rsid w:val="002A0C86"/>
    <w:rsid w:val="002A1FF3"/>
    <w:rsid w:val="002A49ED"/>
    <w:rsid w:val="002A4CA6"/>
    <w:rsid w:val="002A5921"/>
    <w:rsid w:val="002A62E6"/>
    <w:rsid w:val="002A79B1"/>
    <w:rsid w:val="002B00BE"/>
    <w:rsid w:val="002B0957"/>
    <w:rsid w:val="002B25C4"/>
    <w:rsid w:val="002B3D95"/>
    <w:rsid w:val="002B5C9F"/>
    <w:rsid w:val="002B7868"/>
    <w:rsid w:val="002B7F80"/>
    <w:rsid w:val="002C0679"/>
    <w:rsid w:val="002C19AA"/>
    <w:rsid w:val="002C34CA"/>
    <w:rsid w:val="002C3730"/>
    <w:rsid w:val="002C4612"/>
    <w:rsid w:val="002C4B06"/>
    <w:rsid w:val="002C5B17"/>
    <w:rsid w:val="002C6251"/>
    <w:rsid w:val="002C7FE0"/>
    <w:rsid w:val="002D3D8A"/>
    <w:rsid w:val="002D4475"/>
    <w:rsid w:val="002D466A"/>
    <w:rsid w:val="002D5045"/>
    <w:rsid w:val="002D524F"/>
    <w:rsid w:val="002D5656"/>
    <w:rsid w:val="002E1288"/>
    <w:rsid w:val="002E13CD"/>
    <w:rsid w:val="002E1674"/>
    <w:rsid w:val="002E1E86"/>
    <w:rsid w:val="002E337B"/>
    <w:rsid w:val="002E486E"/>
    <w:rsid w:val="002E4C10"/>
    <w:rsid w:val="002E52A9"/>
    <w:rsid w:val="002E66E1"/>
    <w:rsid w:val="002E69F4"/>
    <w:rsid w:val="002E6C23"/>
    <w:rsid w:val="002E74DD"/>
    <w:rsid w:val="002E7595"/>
    <w:rsid w:val="002E75BF"/>
    <w:rsid w:val="002E76E3"/>
    <w:rsid w:val="002E7BE6"/>
    <w:rsid w:val="002E7ED5"/>
    <w:rsid w:val="002F100D"/>
    <w:rsid w:val="002F15A4"/>
    <w:rsid w:val="002F1D2E"/>
    <w:rsid w:val="002F2E1E"/>
    <w:rsid w:val="002F3134"/>
    <w:rsid w:val="002F360C"/>
    <w:rsid w:val="002F461B"/>
    <w:rsid w:val="002F498A"/>
    <w:rsid w:val="002F527D"/>
    <w:rsid w:val="002F5379"/>
    <w:rsid w:val="002F5F88"/>
    <w:rsid w:val="002F7111"/>
    <w:rsid w:val="00301065"/>
    <w:rsid w:val="00302122"/>
    <w:rsid w:val="00304217"/>
    <w:rsid w:val="00305B80"/>
    <w:rsid w:val="00306120"/>
    <w:rsid w:val="00306631"/>
    <w:rsid w:val="0030694B"/>
    <w:rsid w:val="003072DE"/>
    <w:rsid w:val="00307A48"/>
    <w:rsid w:val="003110CA"/>
    <w:rsid w:val="00313952"/>
    <w:rsid w:val="00317F5F"/>
    <w:rsid w:val="00320945"/>
    <w:rsid w:val="00320A47"/>
    <w:rsid w:val="003212A5"/>
    <w:rsid w:val="0032155C"/>
    <w:rsid w:val="003216A9"/>
    <w:rsid w:val="003218A8"/>
    <w:rsid w:val="00322DB9"/>
    <w:rsid w:val="003239BF"/>
    <w:rsid w:val="00323A73"/>
    <w:rsid w:val="00324B08"/>
    <w:rsid w:val="00324BA0"/>
    <w:rsid w:val="003253AE"/>
    <w:rsid w:val="00325EAF"/>
    <w:rsid w:val="003269E2"/>
    <w:rsid w:val="00326FDC"/>
    <w:rsid w:val="003310F5"/>
    <w:rsid w:val="003311B2"/>
    <w:rsid w:val="003316B2"/>
    <w:rsid w:val="0033188D"/>
    <w:rsid w:val="0033261D"/>
    <w:rsid w:val="00332B3E"/>
    <w:rsid w:val="00333353"/>
    <w:rsid w:val="00333723"/>
    <w:rsid w:val="00334426"/>
    <w:rsid w:val="0033584E"/>
    <w:rsid w:val="00335BDB"/>
    <w:rsid w:val="003365AD"/>
    <w:rsid w:val="00337C49"/>
    <w:rsid w:val="00337D2B"/>
    <w:rsid w:val="00341028"/>
    <w:rsid w:val="00341804"/>
    <w:rsid w:val="00341CAB"/>
    <w:rsid w:val="00344232"/>
    <w:rsid w:val="00344ECA"/>
    <w:rsid w:val="00344F76"/>
    <w:rsid w:val="00345AAB"/>
    <w:rsid w:val="0034604D"/>
    <w:rsid w:val="003464C6"/>
    <w:rsid w:val="00347194"/>
    <w:rsid w:val="00347EDC"/>
    <w:rsid w:val="00351A98"/>
    <w:rsid w:val="00351AA9"/>
    <w:rsid w:val="00352576"/>
    <w:rsid w:val="00355463"/>
    <w:rsid w:val="0035548C"/>
    <w:rsid w:val="0035673A"/>
    <w:rsid w:val="0035702B"/>
    <w:rsid w:val="003574EA"/>
    <w:rsid w:val="00360C2C"/>
    <w:rsid w:val="003614A4"/>
    <w:rsid w:val="00361605"/>
    <w:rsid w:val="00363F69"/>
    <w:rsid w:val="003643AB"/>
    <w:rsid w:val="00364923"/>
    <w:rsid w:val="00364B1D"/>
    <w:rsid w:val="003651DF"/>
    <w:rsid w:val="003656B8"/>
    <w:rsid w:val="0036653C"/>
    <w:rsid w:val="00366D76"/>
    <w:rsid w:val="0036738E"/>
    <w:rsid w:val="00371083"/>
    <w:rsid w:val="00371805"/>
    <w:rsid w:val="003719F5"/>
    <w:rsid w:val="00371E7D"/>
    <w:rsid w:val="00372298"/>
    <w:rsid w:val="0037631D"/>
    <w:rsid w:val="003770FF"/>
    <w:rsid w:val="00377E48"/>
    <w:rsid w:val="00380084"/>
    <w:rsid w:val="003801A3"/>
    <w:rsid w:val="00380AB4"/>
    <w:rsid w:val="00381A6F"/>
    <w:rsid w:val="00382142"/>
    <w:rsid w:val="003827AD"/>
    <w:rsid w:val="00382CD8"/>
    <w:rsid w:val="00383AF7"/>
    <w:rsid w:val="003845F0"/>
    <w:rsid w:val="0038471F"/>
    <w:rsid w:val="00384BD0"/>
    <w:rsid w:val="00384DE4"/>
    <w:rsid w:val="003858B1"/>
    <w:rsid w:val="00385952"/>
    <w:rsid w:val="0038632A"/>
    <w:rsid w:val="00387F74"/>
    <w:rsid w:val="00390A55"/>
    <w:rsid w:val="0039179D"/>
    <w:rsid w:val="003917F0"/>
    <w:rsid w:val="00391C56"/>
    <w:rsid w:val="00392082"/>
    <w:rsid w:val="00392BAC"/>
    <w:rsid w:val="00392CA3"/>
    <w:rsid w:val="00394184"/>
    <w:rsid w:val="00394665"/>
    <w:rsid w:val="0039584F"/>
    <w:rsid w:val="00396C68"/>
    <w:rsid w:val="003972AB"/>
    <w:rsid w:val="003A1004"/>
    <w:rsid w:val="003A1EFE"/>
    <w:rsid w:val="003A24ED"/>
    <w:rsid w:val="003A2BFE"/>
    <w:rsid w:val="003A4265"/>
    <w:rsid w:val="003A4C14"/>
    <w:rsid w:val="003A4FD3"/>
    <w:rsid w:val="003A68A1"/>
    <w:rsid w:val="003A7AA7"/>
    <w:rsid w:val="003A7E65"/>
    <w:rsid w:val="003B0573"/>
    <w:rsid w:val="003B0641"/>
    <w:rsid w:val="003B10D1"/>
    <w:rsid w:val="003B1725"/>
    <w:rsid w:val="003B29B2"/>
    <w:rsid w:val="003B3131"/>
    <w:rsid w:val="003B38CA"/>
    <w:rsid w:val="003B3CF2"/>
    <w:rsid w:val="003B3D0B"/>
    <w:rsid w:val="003B6F19"/>
    <w:rsid w:val="003B7406"/>
    <w:rsid w:val="003B795A"/>
    <w:rsid w:val="003C0F9E"/>
    <w:rsid w:val="003C12DB"/>
    <w:rsid w:val="003C1E38"/>
    <w:rsid w:val="003C2802"/>
    <w:rsid w:val="003C28D8"/>
    <w:rsid w:val="003C2BCE"/>
    <w:rsid w:val="003C37B4"/>
    <w:rsid w:val="003C4E57"/>
    <w:rsid w:val="003C5364"/>
    <w:rsid w:val="003C54C8"/>
    <w:rsid w:val="003C65A3"/>
    <w:rsid w:val="003C782E"/>
    <w:rsid w:val="003D0409"/>
    <w:rsid w:val="003D11EE"/>
    <w:rsid w:val="003D1AF2"/>
    <w:rsid w:val="003D1FFE"/>
    <w:rsid w:val="003D2A59"/>
    <w:rsid w:val="003D2B44"/>
    <w:rsid w:val="003D4295"/>
    <w:rsid w:val="003D4854"/>
    <w:rsid w:val="003D4A95"/>
    <w:rsid w:val="003D50FE"/>
    <w:rsid w:val="003D5C11"/>
    <w:rsid w:val="003D66BD"/>
    <w:rsid w:val="003D6E75"/>
    <w:rsid w:val="003E0225"/>
    <w:rsid w:val="003E0996"/>
    <w:rsid w:val="003E0D5D"/>
    <w:rsid w:val="003E28D5"/>
    <w:rsid w:val="003E290D"/>
    <w:rsid w:val="003E31A2"/>
    <w:rsid w:val="003E3846"/>
    <w:rsid w:val="003E408B"/>
    <w:rsid w:val="003E41BA"/>
    <w:rsid w:val="003E42BA"/>
    <w:rsid w:val="003E5ED0"/>
    <w:rsid w:val="003E71C9"/>
    <w:rsid w:val="003E740E"/>
    <w:rsid w:val="003E7967"/>
    <w:rsid w:val="003E7E64"/>
    <w:rsid w:val="003F284A"/>
    <w:rsid w:val="003F33A0"/>
    <w:rsid w:val="003F3B34"/>
    <w:rsid w:val="003F493B"/>
    <w:rsid w:val="003F6583"/>
    <w:rsid w:val="003F672F"/>
    <w:rsid w:val="003F69DC"/>
    <w:rsid w:val="003F6A0B"/>
    <w:rsid w:val="003F7009"/>
    <w:rsid w:val="003F761C"/>
    <w:rsid w:val="003F77AC"/>
    <w:rsid w:val="003F7DEA"/>
    <w:rsid w:val="00401842"/>
    <w:rsid w:val="0040213B"/>
    <w:rsid w:val="00402F84"/>
    <w:rsid w:val="00403099"/>
    <w:rsid w:val="00403408"/>
    <w:rsid w:val="004043E5"/>
    <w:rsid w:val="004045AB"/>
    <w:rsid w:val="00405703"/>
    <w:rsid w:val="004061FB"/>
    <w:rsid w:val="0040650A"/>
    <w:rsid w:val="00407D60"/>
    <w:rsid w:val="004115BD"/>
    <w:rsid w:val="0041185C"/>
    <w:rsid w:val="00412EC9"/>
    <w:rsid w:val="00414105"/>
    <w:rsid w:val="00414E09"/>
    <w:rsid w:val="00414FA4"/>
    <w:rsid w:val="00415AFF"/>
    <w:rsid w:val="00415D08"/>
    <w:rsid w:val="00415D3A"/>
    <w:rsid w:val="00420F9B"/>
    <w:rsid w:val="00421032"/>
    <w:rsid w:val="00422820"/>
    <w:rsid w:val="0042302B"/>
    <w:rsid w:val="0042468B"/>
    <w:rsid w:val="00425BAB"/>
    <w:rsid w:val="00426ADD"/>
    <w:rsid w:val="004276B1"/>
    <w:rsid w:val="00427B50"/>
    <w:rsid w:val="004309AC"/>
    <w:rsid w:val="004325C0"/>
    <w:rsid w:val="004340F4"/>
    <w:rsid w:val="00435993"/>
    <w:rsid w:val="00435DE8"/>
    <w:rsid w:val="00436990"/>
    <w:rsid w:val="00440973"/>
    <w:rsid w:val="00442615"/>
    <w:rsid w:val="00442F76"/>
    <w:rsid w:val="00443782"/>
    <w:rsid w:val="00444305"/>
    <w:rsid w:val="00445B30"/>
    <w:rsid w:val="004461AE"/>
    <w:rsid w:val="00446A84"/>
    <w:rsid w:val="004500E7"/>
    <w:rsid w:val="004504B4"/>
    <w:rsid w:val="004508C1"/>
    <w:rsid w:val="00450F3A"/>
    <w:rsid w:val="00452750"/>
    <w:rsid w:val="004533F2"/>
    <w:rsid w:val="00455A2F"/>
    <w:rsid w:val="00463B54"/>
    <w:rsid w:val="00464547"/>
    <w:rsid w:val="004652C2"/>
    <w:rsid w:val="004653AA"/>
    <w:rsid w:val="0046668A"/>
    <w:rsid w:val="004675CD"/>
    <w:rsid w:val="00467884"/>
    <w:rsid w:val="0047091E"/>
    <w:rsid w:val="00472924"/>
    <w:rsid w:val="00473523"/>
    <w:rsid w:val="00473D36"/>
    <w:rsid w:val="00473F26"/>
    <w:rsid w:val="00475B8A"/>
    <w:rsid w:val="0047617F"/>
    <w:rsid w:val="0047635D"/>
    <w:rsid w:val="004764DC"/>
    <w:rsid w:val="00476A68"/>
    <w:rsid w:val="00476C2E"/>
    <w:rsid w:val="00477055"/>
    <w:rsid w:val="00480787"/>
    <w:rsid w:val="00480CBE"/>
    <w:rsid w:val="004810B8"/>
    <w:rsid w:val="004811E4"/>
    <w:rsid w:val="00481B16"/>
    <w:rsid w:val="00481FF1"/>
    <w:rsid w:val="00482A30"/>
    <w:rsid w:val="00483DE4"/>
    <w:rsid w:val="00484A84"/>
    <w:rsid w:val="004850CB"/>
    <w:rsid w:val="00485499"/>
    <w:rsid w:val="00485938"/>
    <w:rsid w:val="00485D46"/>
    <w:rsid w:val="00486B83"/>
    <w:rsid w:val="0049019C"/>
    <w:rsid w:val="00490B66"/>
    <w:rsid w:val="00490CBD"/>
    <w:rsid w:val="00491281"/>
    <w:rsid w:val="00491916"/>
    <w:rsid w:val="00492362"/>
    <w:rsid w:val="00492F49"/>
    <w:rsid w:val="004930C2"/>
    <w:rsid w:val="00493C90"/>
    <w:rsid w:val="00494F99"/>
    <w:rsid w:val="004A017B"/>
    <w:rsid w:val="004A09BD"/>
    <w:rsid w:val="004A131B"/>
    <w:rsid w:val="004A16AC"/>
    <w:rsid w:val="004A1875"/>
    <w:rsid w:val="004A218F"/>
    <w:rsid w:val="004A2BF9"/>
    <w:rsid w:val="004A36E5"/>
    <w:rsid w:val="004A40C7"/>
    <w:rsid w:val="004A5167"/>
    <w:rsid w:val="004A522D"/>
    <w:rsid w:val="004A625D"/>
    <w:rsid w:val="004B16F0"/>
    <w:rsid w:val="004B1752"/>
    <w:rsid w:val="004B186F"/>
    <w:rsid w:val="004B45C6"/>
    <w:rsid w:val="004B45D2"/>
    <w:rsid w:val="004B5EB0"/>
    <w:rsid w:val="004B71D3"/>
    <w:rsid w:val="004B79D0"/>
    <w:rsid w:val="004C0426"/>
    <w:rsid w:val="004C095A"/>
    <w:rsid w:val="004C09BF"/>
    <w:rsid w:val="004C0EE1"/>
    <w:rsid w:val="004C1857"/>
    <w:rsid w:val="004C191A"/>
    <w:rsid w:val="004C215F"/>
    <w:rsid w:val="004C2270"/>
    <w:rsid w:val="004C2686"/>
    <w:rsid w:val="004C2E93"/>
    <w:rsid w:val="004C420F"/>
    <w:rsid w:val="004C7D31"/>
    <w:rsid w:val="004C7DB4"/>
    <w:rsid w:val="004D02A3"/>
    <w:rsid w:val="004D04DD"/>
    <w:rsid w:val="004D12B7"/>
    <w:rsid w:val="004D18D5"/>
    <w:rsid w:val="004D1A35"/>
    <w:rsid w:val="004D2993"/>
    <w:rsid w:val="004D2F10"/>
    <w:rsid w:val="004D41D2"/>
    <w:rsid w:val="004D44F5"/>
    <w:rsid w:val="004D51F0"/>
    <w:rsid w:val="004D575C"/>
    <w:rsid w:val="004D6D1E"/>
    <w:rsid w:val="004E1A0A"/>
    <w:rsid w:val="004E1C94"/>
    <w:rsid w:val="004E1EAC"/>
    <w:rsid w:val="004E30B3"/>
    <w:rsid w:val="004E40F4"/>
    <w:rsid w:val="004E5B64"/>
    <w:rsid w:val="004E6C74"/>
    <w:rsid w:val="004E7396"/>
    <w:rsid w:val="004F0476"/>
    <w:rsid w:val="004F0D64"/>
    <w:rsid w:val="004F104B"/>
    <w:rsid w:val="004F1A8E"/>
    <w:rsid w:val="004F2333"/>
    <w:rsid w:val="004F3119"/>
    <w:rsid w:val="004F3121"/>
    <w:rsid w:val="004F544C"/>
    <w:rsid w:val="004F5BEF"/>
    <w:rsid w:val="004F6389"/>
    <w:rsid w:val="00501E75"/>
    <w:rsid w:val="005020E1"/>
    <w:rsid w:val="00502787"/>
    <w:rsid w:val="00502D4A"/>
    <w:rsid w:val="00503FAF"/>
    <w:rsid w:val="00504F51"/>
    <w:rsid w:val="0050596A"/>
    <w:rsid w:val="00505A7B"/>
    <w:rsid w:val="00506114"/>
    <w:rsid w:val="00506FEF"/>
    <w:rsid w:val="0050786B"/>
    <w:rsid w:val="005078AE"/>
    <w:rsid w:val="00507EA4"/>
    <w:rsid w:val="005103DE"/>
    <w:rsid w:val="005118A7"/>
    <w:rsid w:val="00511C6E"/>
    <w:rsid w:val="005122DE"/>
    <w:rsid w:val="0051339D"/>
    <w:rsid w:val="00514588"/>
    <w:rsid w:val="005156B9"/>
    <w:rsid w:val="00516BDC"/>
    <w:rsid w:val="00520F92"/>
    <w:rsid w:val="0052393D"/>
    <w:rsid w:val="00525AA9"/>
    <w:rsid w:val="00525D84"/>
    <w:rsid w:val="0052662F"/>
    <w:rsid w:val="0052754C"/>
    <w:rsid w:val="00527685"/>
    <w:rsid w:val="00527A1D"/>
    <w:rsid w:val="00530BB8"/>
    <w:rsid w:val="00532053"/>
    <w:rsid w:val="00532697"/>
    <w:rsid w:val="005326B0"/>
    <w:rsid w:val="00533234"/>
    <w:rsid w:val="00533B02"/>
    <w:rsid w:val="0053408F"/>
    <w:rsid w:val="00534237"/>
    <w:rsid w:val="00534332"/>
    <w:rsid w:val="00535290"/>
    <w:rsid w:val="00537C2A"/>
    <w:rsid w:val="00541DFE"/>
    <w:rsid w:val="00542135"/>
    <w:rsid w:val="005422D2"/>
    <w:rsid w:val="00546A93"/>
    <w:rsid w:val="0054734C"/>
    <w:rsid w:val="0054777D"/>
    <w:rsid w:val="00547CE9"/>
    <w:rsid w:val="005502C5"/>
    <w:rsid w:val="00550833"/>
    <w:rsid w:val="00550F94"/>
    <w:rsid w:val="0055147D"/>
    <w:rsid w:val="00552032"/>
    <w:rsid w:val="00552BF5"/>
    <w:rsid w:val="0055514E"/>
    <w:rsid w:val="0055554B"/>
    <w:rsid w:val="0055666A"/>
    <w:rsid w:val="00556992"/>
    <w:rsid w:val="00556A04"/>
    <w:rsid w:val="00557C31"/>
    <w:rsid w:val="0056079D"/>
    <w:rsid w:val="00561FC9"/>
    <w:rsid w:val="00562038"/>
    <w:rsid w:val="00564C04"/>
    <w:rsid w:val="0056629A"/>
    <w:rsid w:val="005663E5"/>
    <w:rsid w:val="00566F44"/>
    <w:rsid w:val="00566F58"/>
    <w:rsid w:val="00567154"/>
    <w:rsid w:val="00567F9D"/>
    <w:rsid w:val="00570BFA"/>
    <w:rsid w:val="00571925"/>
    <w:rsid w:val="00572168"/>
    <w:rsid w:val="00572844"/>
    <w:rsid w:val="0057295B"/>
    <w:rsid w:val="00572A6B"/>
    <w:rsid w:val="005734A6"/>
    <w:rsid w:val="0057375B"/>
    <w:rsid w:val="00573DE0"/>
    <w:rsid w:val="0057439E"/>
    <w:rsid w:val="00575775"/>
    <w:rsid w:val="005758C7"/>
    <w:rsid w:val="005770DB"/>
    <w:rsid w:val="00577B51"/>
    <w:rsid w:val="00581857"/>
    <w:rsid w:val="005827CE"/>
    <w:rsid w:val="00582BE1"/>
    <w:rsid w:val="00583541"/>
    <w:rsid w:val="005835D4"/>
    <w:rsid w:val="005836BE"/>
    <w:rsid w:val="00583AF3"/>
    <w:rsid w:val="00583E20"/>
    <w:rsid w:val="00585066"/>
    <w:rsid w:val="00586551"/>
    <w:rsid w:val="00586E8F"/>
    <w:rsid w:val="00587511"/>
    <w:rsid w:val="00587A6D"/>
    <w:rsid w:val="00590596"/>
    <w:rsid w:val="00590D4A"/>
    <w:rsid w:val="005912C8"/>
    <w:rsid w:val="005923E4"/>
    <w:rsid w:val="00592750"/>
    <w:rsid w:val="00592FBE"/>
    <w:rsid w:val="005953E1"/>
    <w:rsid w:val="00595C06"/>
    <w:rsid w:val="00595C67"/>
    <w:rsid w:val="00596151"/>
    <w:rsid w:val="005968E3"/>
    <w:rsid w:val="0059697B"/>
    <w:rsid w:val="005A0635"/>
    <w:rsid w:val="005A1E73"/>
    <w:rsid w:val="005A21E3"/>
    <w:rsid w:val="005A299E"/>
    <w:rsid w:val="005A2B5C"/>
    <w:rsid w:val="005A42D6"/>
    <w:rsid w:val="005A6550"/>
    <w:rsid w:val="005A659E"/>
    <w:rsid w:val="005A761F"/>
    <w:rsid w:val="005A77BE"/>
    <w:rsid w:val="005B0F77"/>
    <w:rsid w:val="005B107D"/>
    <w:rsid w:val="005B10F4"/>
    <w:rsid w:val="005B1A52"/>
    <w:rsid w:val="005B1E4D"/>
    <w:rsid w:val="005B362E"/>
    <w:rsid w:val="005B38E9"/>
    <w:rsid w:val="005B445C"/>
    <w:rsid w:val="005B4AD7"/>
    <w:rsid w:val="005B4F01"/>
    <w:rsid w:val="005B5EEB"/>
    <w:rsid w:val="005B6709"/>
    <w:rsid w:val="005B6E97"/>
    <w:rsid w:val="005B70FC"/>
    <w:rsid w:val="005B7759"/>
    <w:rsid w:val="005C122B"/>
    <w:rsid w:val="005C1893"/>
    <w:rsid w:val="005C5B0F"/>
    <w:rsid w:val="005C5F99"/>
    <w:rsid w:val="005C6735"/>
    <w:rsid w:val="005D0276"/>
    <w:rsid w:val="005D1166"/>
    <w:rsid w:val="005D187C"/>
    <w:rsid w:val="005D3882"/>
    <w:rsid w:val="005D5196"/>
    <w:rsid w:val="005D5815"/>
    <w:rsid w:val="005D58F9"/>
    <w:rsid w:val="005D627C"/>
    <w:rsid w:val="005D670E"/>
    <w:rsid w:val="005D775B"/>
    <w:rsid w:val="005E0019"/>
    <w:rsid w:val="005E025C"/>
    <w:rsid w:val="005E13E8"/>
    <w:rsid w:val="005E2920"/>
    <w:rsid w:val="005E32CB"/>
    <w:rsid w:val="005E39BE"/>
    <w:rsid w:val="005E3A0A"/>
    <w:rsid w:val="005E48D1"/>
    <w:rsid w:val="005E4C07"/>
    <w:rsid w:val="005E5CD7"/>
    <w:rsid w:val="005E6453"/>
    <w:rsid w:val="005E6B2C"/>
    <w:rsid w:val="005E746D"/>
    <w:rsid w:val="005E7986"/>
    <w:rsid w:val="005E7C85"/>
    <w:rsid w:val="005F002C"/>
    <w:rsid w:val="005F0DCA"/>
    <w:rsid w:val="005F148D"/>
    <w:rsid w:val="005F1895"/>
    <w:rsid w:val="005F22FF"/>
    <w:rsid w:val="005F233C"/>
    <w:rsid w:val="005F2798"/>
    <w:rsid w:val="005F2824"/>
    <w:rsid w:val="005F2BFF"/>
    <w:rsid w:val="005F46CA"/>
    <w:rsid w:val="005F4E50"/>
    <w:rsid w:val="005F688B"/>
    <w:rsid w:val="005F753E"/>
    <w:rsid w:val="005F7D17"/>
    <w:rsid w:val="00600598"/>
    <w:rsid w:val="006027E9"/>
    <w:rsid w:val="006040D4"/>
    <w:rsid w:val="00604645"/>
    <w:rsid w:val="0060493C"/>
    <w:rsid w:val="006052D6"/>
    <w:rsid w:val="00605BFC"/>
    <w:rsid w:val="00605E9D"/>
    <w:rsid w:val="006109D4"/>
    <w:rsid w:val="006118C9"/>
    <w:rsid w:val="00612111"/>
    <w:rsid w:val="00612355"/>
    <w:rsid w:val="00612B80"/>
    <w:rsid w:val="00612E44"/>
    <w:rsid w:val="0061445C"/>
    <w:rsid w:val="00614522"/>
    <w:rsid w:val="00614D12"/>
    <w:rsid w:val="0061592B"/>
    <w:rsid w:val="0061641C"/>
    <w:rsid w:val="006167C5"/>
    <w:rsid w:val="00616E2A"/>
    <w:rsid w:val="00617510"/>
    <w:rsid w:val="00617F3E"/>
    <w:rsid w:val="00620246"/>
    <w:rsid w:val="00621014"/>
    <w:rsid w:val="00622540"/>
    <w:rsid w:val="00622786"/>
    <w:rsid w:val="00622BF9"/>
    <w:rsid w:val="006233FF"/>
    <w:rsid w:val="00623D97"/>
    <w:rsid w:val="00625E5A"/>
    <w:rsid w:val="00626B4D"/>
    <w:rsid w:val="00626E3C"/>
    <w:rsid w:val="00630247"/>
    <w:rsid w:val="00631000"/>
    <w:rsid w:val="00634576"/>
    <w:rsid w:val="0063472E"/>
    <w:rsid w:val="0063676E"/>
    <w:rsid w:val="00636B58"/>
    <w:rsid w:val="00636CA3"/>
    <w:rsid w:val="006401B1"/>
    <w:rsid w:val="00640AFD"/>
    <w:rsid w:val="00642CFE"/>
    <w:rsid w:val="00642E53"/>
    <w:rsid w:val="00645589"/>
    <w:rsid w:val="00645C1A"/>
    <w:rsid w:val="006503CB"/>
    <w:rsid w:val="006504BB"/>
    <w:rsid w:val="00650607"/>
    <w:rsid w:val="00650A9B"/>
    <w:rsid w:val="006526C3"/>
    <w:rsid w:val="00654561"/>
    <w:rsid w:val="0065470B"/>
    <w:rsid w:val="00654BA1"/>
    <w:rsid w:val="00654E67"/>
    <w:rsid w:val="006557A7"/>
    <w:rsid w:val="00655DDC"/>
    <w:rsid w:val="006570CF"/>
    <w:rsid w:val="00660414"/>
    <w:rsid w:val="00661869"/>
    <w:rsid w:val="00661F58"/>
    <w:rsid w:val="00663B3C"/>
    <w:rsid w:val="00664CFA"/>
    <w:rsid w:val="00666403"/>
    <w:rsid w:val="00670264"/>
    <w:rsid w:val="0067029F"/>
    <w:rsid w:val="00671308"/>
    <w:rsid w:val="0067284D"/>
    <w:rsid w:val="00673340"/>
    <w:rsid w:val="006733F0"/>
    <w:rsid w:val="006739DC"/>
    <w:rsid w:val="00673D97"/>
    <w:rsid w:val="006740EB"/>
    <w:rsid w:val="00674C9A"/>
    <w:rsid w:val="00674E0A"/>
    <w:rsid w:val="00675F4D"/>
    <w:rsid w:val="00676768"/>
    <w:rsid w:val="00676D70"/>
    <w:rsid w:val="00677042"/>
    <w:rsid w:val="0067727B"/>
    <w:rsid w:val="006803A1"/>
    <w:rsid w:val="00681026"/>
    <w:rsid w:val="006818BE"/>
    <w:rsid w:val="00681B6B"/>
    <w:rsid w:val="00681B71"/>
    <w:rsid w:val="00681CE6"/>
    <w:rsid w:val="006824C2"/>
    <w:rsid w:val="00683756"/>
    <w:rsid w:val="00685E25"/>
    <w:rsid w:val="00686065"/>
    <w:rsid w:val="0068651E"/>
    <w:rsid w:val="006867FC"/>
    <w:rsid w:val="00687493"/>
    <w:rsid w:val="006877EC"/>
    <w:rsid w:val="00690A9A"/>
    <w:rsid w:val="00691650"/>
    <w:rsid w:val="0069200E"/>
    <w:rsid w:val="00693061"/>
    <w:rsid w:val="00693D9D"/>
    <w:rsid w:val="00694CA3"/>
    <w:rsid w:val="00694F40"/>
    <w:rsid w:val="006952F5"/>
    <w:rsid w:val="006954F4"/>
    <w:rsid w:val="006956FE"/>
    <w:rsid w:val="00696093"/>
    <w:rsid w:val="00697259"/>
    <w:rsid w:val="006A1457"/>
    <w:rsid w:val="006A2223"/>
    <w:rsid w:val="006A32E2"/>
    <w:rsid w:val="006A37A7"/>
    <w:rsid w:val="006A384E"/>
    <w:rsid w:val="006A4BC9"/>
    <w:rsid w:val="006A52D6"/>
    <w:rsid w:val="006A65C1"/>
    <w:rsid w:val="006A70CA"/>
    <w:rsid w:val="006B2CC4"/>
    <w:rsid w:val="006B32D7"/>
    <w:rsid w:val="006B364E"/>
    <w:rsid w:val="006B3CF7"/>
    <w:rsid w:val="006B474F"/>
    <w:rsid w:val="006B47DF"/>
    <w:rsid w:val="006B4B3A"/>
    <w:rsid w:val="006B4CF7"/>
    <w:rsid w:val="006B4FE1"/>
    <w:rsid w:val="006B5E11"/>
    <w:rsid w:val="006B65E8"/>
    <w:rsid w:val="006B68F9"/>
    <w:rsid w:val="006C0D0D"/>
    <w:rsid w:val="006C0D42"/>
    <w:rsid w:val="006C2739"/>
    <w:rsid w:val="006C413A"/>
    <w:rsid w:val="006C4E06"/>
    <w:rsid w:val="006C5736"/>
    <w:rsid w:val="006C57B2"/>
    <w:rsid w:val="006C7559"/>
    <w:rsid w:val="006C7BC6"/>
    <w:rsid w:val="006D0FF8"/>
    <w:rsid w:val="006D17B2"/>
    <w:rsid w:val="006D1CC5"/>
    <w:rsid w:val="006D1E96"/>
    <w:rsid w:val="006D32DD"/>
    <w:rsid w:val="006D4C93"/>
    <w:rsid w:val="006D56F9"/>
    <w:rsid w:val="006D6461"/>
    <w:rsid w:val="006E08B7"/>
    <w:rsid w:val="006E0CAC"/>
    <w:rsid w:val="006E2783"/>
    <w:rsid w:val="006E480A"/>
    <w:rsid w:val="006E5151"/>
    <w:rsid w:val="006E5D26"/>
    <w:rsid w:val="006E7B33"/>
    <w:rsid w:val="006F02ED"/>
    <w:rsid w:val="006F07C4"/>
    <w:rsid w:val="006F1D3A"/>
    <w:rsid w:val="006F48E8"/>
    <w:rsid w:val="006F5907"/>
    <w:rsid w:val="006F754C"/>
    <w:rsid w:val="006F77AA"/>
    <w:rsid w:val="007005BC"/>
    <w:rsid w:val="00701EFD"/>
    <w:rsid w:val="00702356"/>
    <w:rsid w:val="00702A4C"/>
    <w:rsid w:val="00702D25"/>
    <w:rsid w:val="007039EB"/>
    <w:rsid w:val="00704336"/>
    <w:rsid w:val="0070486F"/>
    <w:rsid w:val="0070569D"/>
    <w:rsid w:val="0070609E"/>
    <w:rsid w:val="00706CBB"/>
    <w:rsid w:val="0070714A"/>
    <w:rsid w:val="007072D2"/>
    <w:rsid w:val="00710F87"/>
    <w:rsid w:val="007118DC"/>
    <w:rsid w:val="007127C2"/>
    <w:rsid w:val="007138C0"/>
    <w:rsid w:val="00713989"/>
    <w:rsid w:val="00716053"/>
    <w:rsid w:val="0072108A"/>
    <w:rsid w:val="00721178"/>
    <w:rsid w:val="00721F32"/>
    <w:rsid w:val="007226E6"/>
    <w:rsid w:val="0072294B"/>
    <w:rsid w:val="0072471F"/>
    <w:rsid w:val="00725B7F"/>
    <w:rsid w:val="00725F09"/>
    <w:rsid w:val="0073121B"/>
    <w:rsid w:val="00732689"/>
    <w:rsid w:val="007342F5"/>
    <w:rsid w:val="00734A0C"/>
    <w:rsid w:val="007354E1"/>
    <w:rsid w:val="00735A53"/>
    <w:rsid w:val="007361CC"/>
    <w:rsid w:val="00736A9C"/>
    <w:rsid w:val="007371C3"/>
    <w:rsid w:val="00740C94"/>
    <w:rsid w:val="00741C75"/>
    <w:rsid w:val="00744A7B"/>
    <w:rsid w:val="007506AD"/>
    <w:rsid w:val="007513C2"/>
    <w:rsid w:val="00751CDC"/>
    <w:rsid w:val="007534F9"/>
    <w:rsid w:val="00754579"/>
    <w:rsid w:val="00754A20"/>
    <w:rsid w:val="00760479"/>
    <w:rsid w:val="0076207A"/>
    <w:rsid w:val="00762DF3"/>
    <w:rsid w:val="0076317F"/>
    <w:rsid w:val="007631A5"/>
    <w:rsid w:val="00763C50"/>
    <w:rsid w:val="00765887"/>
    <w:rsid w:val="007659F7"/>
    <w:rsid w:val="00767A6E"/>
    <w:rsid w:val="00767F4F"/>
    <w:rsid w:val="00770989"/>
    <w:rsid w:val="00770D87"/>
    <w:rsid w:val="0077134A"/>
    <w:rsid w:val="00771866"/>
    <w:rsid w:val="00771CEE"/>
    <w:rsid w:val="00772816"/>
    <w:rsid w:val="00772F89"/>
    <w:rsid w:val="007734FA"/>
    <w:rsid w:val="00773AE9"/>
    <w:rsid w:val="0077414E"/>
    <w:rsid w:val="0077420E"/>
    <w:rsid w:val="00774716"/>
    <w:rsid w:val="00775CE7"/>
    <w:rsid w:val="00777FC2"/>
    <w:rsid w:val="00780405"/>
    <w:rsid w:val="00782400"/>
    <w:rsid w:val="00782B23"/>
    <w:rsid w:val="00784753"/>
    <w:rsid w:val="00785E22"/>
    <w:rsid w:val="0078698F"/>
    <w:rsid w:val="00786C1A"/>
    <w:rsid w:val="007916CF"/>
    <w:rsid w:val="00793220"/>
    <w:rsid w:val="007936CA"/>
    <w:rsid w:val="0079400A"/>
    <w:rsid w:val="007956E1"/>
    <w:rsid w:val="0079657E"/>
    <w:rsid w:val="00796EED"/>
    <w:rsid w:val="00797269"/>
    <w:rsid w:val="00797762"/>
    <w:rsid w:val="007A0121"/>
    <w:rsid w:val="007A089F"/>
    <w:rsid w:val="007A0B8A"/>
    <w:rsid w:val="007A113D"/>
    <w:rsid w:val="007A28E4"/>
    <w:rsid w:val="007A2AA1"/>
    <w:rsid w:val="007A2E6B"/>
    <w:rsid w:val="007A32C9"/>
    <w:rsid w:val="007A3682"/>
    <w:rsid w:val="007A3AF0"/>
    <w:rsid w:val="007A48B5"/>
    <w:rsid w:val="007A5DF0"/>
    <w:rsid w:val="007A61C1"/>
    <w:rsid w:val="007A6935"/>
    <w:rsid w:val="007A71B8"/>
    <w:rsid w:val="007B0B3C"/>
    <w:rsid w:val="007B0D94"/>
    <w:rsid w:val="007B1993"/>
    <w:rsid w:val="007B3779"/>
    <w:rsid w:val="007B3801"/>
    <w:rsid w:val="007B3D2F"/>
    <w:rsid w:val="007B6B4B"/>
    <w:rsid w:val="007B6FF1"/>
    <w:rsid w:val="007B748A"/>
    <w:rsid w:val="007C006F"/>
    <w:rsid w:val="007C0899"/>
    <w:rsid w:val="007C0BE4"/>
    <w:rsid w:val="007C18FF"/>
    <w:rsid w:val="007C1E11"/>
    <w:rsid w:val="007C3AA4"/>
    <w:rsid w:val="007C3F00"/>
    <w:rsid w:val="007C594D"/>
    <w:rsid w:val="007C729D"/>
    <w:rsid w:val="007D0259"/>
    <w:rsid w:val="007D1062"/>
    <w:rsid w:val="007D280D"/>
    <w:rsid w:val="007D2F11"/>
    <w:rsid w:val="007D4101"/>
    <w:rsid w:val="007D5E72"/>
    <w:rsid w:val="007D61B8"/>
    <w:rsid w:val="007D6207"/>
    <w:rsid w:val="007D6EAB"/>
    <w:rsid w:val="007D7330"/>
    <w:rsid w:val="007D74CF"/>
    <w:rsid w:val="007E0CC4"/>
    <w:rsid w:val="007E2F46"/>
    <w:rsid w:val="007E3122"/>
    <w:rsid w:val="007E44B8"/>
    <w:rsid w:val="007E4CF2"/>
    <w:rsid w:val="007E4E76"/>
    <w:rsid w:val="007E549A"/>
    <w:rsid w:val="007E6653"/>
    <w:rsid w:val="007F0F26"/>
    <w:rsid w:val="007F144E"/>
    <w:rsid w:val="007F25B5"/>
    <w:rsid w:val="007F2B39"/>
    <w:rsid w:val="007F34DE"/>
    <w:rsid w:val="007F3711"/>
    <w:rsid w:val="007F3DC3"/>
    <w:rsid w:val="007F4235"/>
    <w:rsid w:val="007F4F69"/>
    <w:rsid w:val="007F5994"/>
    <w:rsid w:val="007F5FD9"/>
    <w:rsid w:val="007F684E"/>
    <w:rsid w:val="007F6C99"/>
    <w:rsid w:val="007F782B"/>
    <w:rsid w:val="007F7ABA"/>
    <w:rsid w:val="00800F06"/>
    <w:rsid w:val="00801EF5"/>
    <w:rsid w:val="00802350"/>
    <w:rsid w:val="00803BAD"/>
    <w:rsid w:val="00804F3E"/>
    <w:rsid w:val="008056DF"/>
    <w:rsid w:val="00805F86"/>
    <w:rsid w:val="00806606"/>
    <w:rsid w:val="00806850"/>
    <w:rsid w:val="008069B1"/>
    <w:rsid w:val="0080767E"/>
    <w:rsid w:val="00807A49"/>
    <w:rsid w:val="00807AE5"/>
    <w:rsid w:val="00810199"/>
    <w:rsid w:val="00811B86"/>
    <w:rsid w:val="00812D37"/>
    <w:rsid w:val="0081332B"/>
    <w:rsid w:val="00813578"/>
    <w:rsid w:val="0081398C"/>
    <w:rsid w:val="008142A3"/>
    <w:rsid w:val="00815289"/>
    <w:rsid w:val="008166F9"/>
    <w:rsid w:val="0081770F"/>
    <w:rsid w:val="00817B55"/>
    <w:rsid w:val="00817C61"/>
    <w:rsid w:val="008205AF"/>
    <w:rsid w:val="00820C8B"/>
    <w:rsid w:val="0082169E"/>
    <w:rsid w:val="00821D61"/>
    <w:rsid w:val="00822004"/>
    <w:rsid w:val="00822781"/>
    <w:rsid w:val="00822E47"/>
    <w:rsid w:val="00822E8C"/>
    <w:rsid w:val="00824500"/>
    <w:rsid w:val="008257AD"/>
    <w:rsid w:val="00825DC6"/>
    <w:rsid w:val="008271B5"/>
    <w:rsid w:val="008271D3"/>
    <w:rsid w:val="00827256"/>
    <w:rsid w:val="00827555"/>
    <w:rsid w:val="00827608"/>
    <w:rsid w:val="00830411"/>
    <w:rsid w:val="00830D42"/>
    <w:rsid w:val="00833A52"/>
    <w:rsid w:val="0083436B"/>
    <w:rsid w:val="0083712E"/>
    <w:rsid w:val="0084096B"/>
    <w:rsid w:val="00840B60"/>
    <w:rsid w:val="00840D41"/>
    <w:rsid w:val="008414C8"/>
    <w:rsid w:val="00841501"/>
    <w:rsid w:val="0084303E"/>
    <w:rsid w:val="008448A3"/>
    <w:rsid w:val="00845B53"/>
    <w:rsid w:val="008463AD"/>
    <w:rsid w:val="00846626"/>
    <w:rsid w:val="008506E5"/>
    <w:rsid w:val="00851920"/>
    <w:rsid w:val="008520DF"/>
    <w:rsid w:val="00853EB9"/>
    <w:rsid w:val="00854F5A"/>
    <w:rsid w:val="00855F7F"/>
    <w:rsid w:val="0085725B"/>
    <w:rsid w:val="00860585"/>
    <w:rsid w:val="008609B5"/>
    <w:rsid w:val="00860AB1"/>
    <w:rsid w:val="00860B6D"/>
    <w:rsid w:val="0086152E"/>
    <w:rsid w:val="00863886"/>
    <w:rsid w:val="00863A83"/>
    <w:rsid w:val="00863BDF"/>
    <w:rsid w:val="008652D5"/>
    <w:rsid w:val="008664CA"/>
    <w:rsid w:val="00866C0B"/>
    <w:rsid w:val="00867464"/>
    <w:rsid w:val="008675C2"/>
    <w:rsid w:val="0087015A"/>
    <w:rsid w:val="00870A5C"/>
    <w:rsid w:val="008716D5"/>
    <w:rsid w:val="00871A8C"/>
    <w:rsid w:val="00871B67"/>
    <w:rsid w:val="008738F3"/>
    <w:rsid w:val="008742A3"/>
    <w:rsid w:val="00874C61"/>
    <w:rsid w:val="00875095"/>
    <w:rsid w:val="0087550E"/>
    <w:rsid w:val="00875812"/>
    <w:rsid w:val="00875AEB"/>
    <w:rsid w:val="00876CE0"/>
    <w:rsid w:val="00881060"/>
    <w:rsid w:val="00881136"/>
    <w:rsid w:val="00881C90"/>
    <w:rsid w:val="008822F8"/>
    <w:rsid w:val="0088334D"/>
    <w:rsid w:val="0088413C"/>
    <w:rsid w:val="00884162"/>
    <w:rsid w:val="00884DCE"/>
    <w:rsid w:val="008853EC"/>
    <w:rsid w:val="00885599"/>
    <w:rsid w:val="008876D3"/>
    <w:rsid w:val="008877F1"/>
    <w:rsid w:val="00887DA1"/>
    <w:rsid w:val="00887EB2"/>
    <w:rsid w:val="008907E0"/>
    <w:rsid w:val="00890908"/>
    <w:rsid w:val="00892B72"/>
    <w:rsid w:val="008930B7"/>
    <w:rsid w:val="00893A03"/>
    <w:rsid w:val="00893BAA"/>
    <w:rsid w:val="00893EFD"/>
    <w:rsid w:val="008948FA"/>
    <w:rsid w:val="0089622D"/>
    <w:rsid w:val="00896F4D"/>
    <w:rsid w:val="00897290"/>
    <w:rsid w:val="008974E9"/>
    <w:rsid w:val="008A00B2"/>
    <w:rsid w:val="008A07C3"/>
    <w:rsid w:val="008A17F5"/>
    <w:rsid w:val="008A22B2"/>
    <w:rsid w:val="008A2B7B"/>
    <w:rsid w:val="008A2CB4"/>
    <w:rsid w:val="008A3B62"/>
    <w:rsid w:val="008A4CD1"/>
    <w:rsid w:val="008A5778"/>
    <w:rsid w:val="008A5F06"/>
    <w:rsid w:val="008A62CE"/>
    <w:rsid w:val="008A662D"/>
    <w:rsid w:val="008A7088"/>
    <w:rsid w:val="008A719C"/>
    <w:rsid w:val="008B0CAA"/>
    <w:rsid w:val="008B0F78"/>
    <w:rsid w:val="008B14A1"/>
    <w:rsid w:val="008B1838"/>
    <w:rsid w:val="008B2A6A"/>
    <w:rsid w:val="008B2F58"/>
    <w:rsid w:val="008B3189"/>
    <w:rsid w:val="008B3A13"/>
    <w:rsid w:val="008B4D04"/>
    <w:rsid w:val="008B5067"/>
    <w:rsid w:val="008B5113"/>
    <w:rsid w:val="008B65FE"/>
    <w:rsid w:val="008B6CCD"/>
    <w:rsid w:val="008B6DD0"/>
    <w:rsid w:val="008B7B2D"/>
    <w:rsid w:val="008B7D87"/>
    <w:rsid w:val="008C0DBF"/>
    <w:rsid w:val="008C1BB2"/>
    <w:rsid w:val="008C2FBB"/>
    <w:rsid w:val="008C3C71"/>
    <w:rsid w:val="008C4BF7"/>
    <w:rsid w:val="008C5F2A"/>
    <w:rsid w:val="008C7AFC"/>
    <w:rsid w:val="008C7C3B"/>
    <w:rsid w:val="008C7D91"/>
    <w:rsid w:val="008D11E2"/>
    <w:rsid w:val="008D3817"/>
    <w:rsid w:val="008D3DCE"/>
    <w:rsid w:val="008D49AD"/>
    <w:rsid w:val="008D57B6"/>
    <w:rsid w:val="008D598A"/>
    <w:rsid w:val="008D7751"/>
    <w:rsid w:val="008D7D5B"/>
    <w:rsid w:val="008E04A3"/>
    <w:rsid w:val="008E0C52"/>
    <w:rsid w:val="008E11D3"/>
    <w:rsid w:val="008E4996"/>
    <w:rsid w:val="008E4CFF"/>
    <w:rsid w:val="008E5165"/>
    <w:rsid w:val="008E5528"/>
    <w:rsid w:val="008E57F3"/>
    <w:rsid w:val="008E5900"/>
    <w:rsid w:val="008E60DD"/>
    <w:rsid w:val="008E72F4"/>
    <w:rsid w:val="008E7AF6"/>
    <w:rsid w:val="008E7F0D"/>
    <w:rsid w:val="008F02A1"/>
    <w:rsid w:val="008F0813"/>
    <w:rsid w:val="008F2FE9"/>
    <w:rsid w:val="008F31F9"/>
    <w:rsid w:val="008F3C5C"/>
    <w:rsid w:val="008F4712"/>
    <w:rsid w:val="008F522E"/>
    <w:rsid w:val="008F5493"/>
    <w:rsid w:val="008F5EBD"/>
    <w:rsid w:val="008F5FE6"/>
    <w:rsid w:val="008F6EA7"/>
    <w:rsid w:val="008F6FF4"/>
    <w:rsid w:val="008F72F0"/>
    <w:rsid w:val="0090028F"/>
    <w:rsid w:val="00900833"/>
    <w:rsid w:val="009009DC"/>
    <w:rsid w:val="0090179C"/>
    <w:rsid w:val="00901FC1"/>
    <w:rsid w:val="00902A7B"/>
    <w:rsid w:val="00904F11"/>
    <w:rsid w:val="00905AAA"/>
    <w:rsid w:val="0090619B"/>
    <w:rsid w:val="00906B25"/>
    <w:rsid w:val="00907192"/>
    <w:rsid w:val="00910871"/>
    <w:rsid w:val="0091143B"/>
    <w:rsid w:val="0091173D"/>
    <w:rsid w:val="00911E63"/>
    <w:rsid w:val="009126E8"/>
    <w:rsid w:val="00912B7A"/>
    <w:rsid w:val="00914354"/>
    <w:rsid w:val="009158D0"/>
    <w:rsid w:val="00915F5D"/>
    <w:rsid w:val="009160ED"/>
    <w:rsid w:val="009220E3"/>
    <w:rsid w:val="0092313E"/>
    <w:rsid w:val="00924586"/>
    <w:rsid w:val="009245B3"/>
    <w:rsid w:val="0092484D"/>
    <w:rsid w:val="009253B9"/>
    <w:rsid w:val="00926F1A"/>
    <w:rsid w:val="00927196"/>
    <w:rsid w:val="00931A4B"/>
    <w:rsid w:val="00934540"/>
    <w:rsid w:val="00935905"/>
    <w:rsid w:val="00936446"/>
    <w:rsid w:val="0093695F"/>
    <w:rsid w:val="00936A8A"/>
    <w:rsid w:val="0094001B"/>
    <w:rsid w:val="0094023F"/>
    <w:rsid w:val="0094084C"/>
    <w:rsid w:val="00941E9C"/>
    <w:rsid w:val="00944942"/>
    <w:rsid w:val="00945D8B"/>
    <w:rsid w:val="00945E42"/>
    <w:rsid w:val="00946642"/>
    <w:rsid w:val="00946847"/>
    <w:rsid w:val="00946AE4"/>
    <w:rsid w:val="00946FC7"/>
    <w:rsid w:val="00951449"/>
    <w:rsid w:val="00951B1E"/>
    <w:rsid w:val="00952B52"/>
    <w:rsid w:val="00953EEA"/>
    <w:rsid w:val="00954445"/>
    <w:rsid w:val="0095586B"/>
    <w:rsid w:val="00955B35"/>
    <w:rsid w:val="00956675"/>
    <w:rsid w:val="00960732"/>
    <w:rsid w:val="00960EAD"/>
    <w:rsid w:val="009610D8"/>
    <w:rsid w:val="009613CE"/>
    <w:rsid w:val="0096202D"/>
    <w:rsid w:val="00962F2A"/>
    <w:rsid w:val="00963E18"/>
    <w:rsid w:val="00964C04"/>
    <w:rsid w:val="00965929"/>
    <w:rsid w:val="00966208"/>
    <w:rsid w:val="00966614"/>
    <w:rsid w:val="0096764A"/>
    <w:rsid w:val="00967AB9"/>
    <w:rsid w:val="0097116B"/>
    <w:rsid w:val="00971C7D"/>
    <w:rsid w:val="00971F55"/>
    <w:rsid w:val="0097233A"/>
    <w:rsid w:val="00974B3E"/>
    <w:rsid w:val="00975343"/>
    <w:rsid w:val="00975684"/>
    <w:rsid w:val="00975DED"/>
    <w:rsid w:val="009769F0"/>
    <w:rsid w:val="00976D25"/>
    <w:rsid w:val="00976EB2"/>
    <w:rsid w:val="00977126"/>
    <w:rsid w:val="009774BF"/>
    <w:rsid w:val="009815B7"/>
    <w:rsid w:val="009826D5"/>
    <w:rsid w:val="009829DD"/>
    <w:rsid w:val="00984BFF"/>
    <w:rsid w:val="00985320"/>
    <w:rsid w:val="00986064"/>
    <w:rsid w:val="0098712B"/>
    <w:rsid w:val="00990483"/>
    <w:rsid w:val="009907F3"/>
    <w:rsid w:val="00990C9A"/>
    <w:rsid w:val="0099177A"/>
    <w:rsid w:val="00991E70"/>
    <w:rsid w:val="009921B7"/>
    <w:rsid w:val="00992425"/>
    <w:rsid w:val="009928DB"/>
    <w:rsid w:val="00993AFE"/>
    <w:rsid w:val="00993F19"/>
    <w:rsid w:val="0099440A"/>
    <w:rsid w:val="00994509"/>
    <w:rsid w:val="0099484E"/>
    <w:rsid w:val="00994F6C"/>
    <w:rsid w:val="009960E8"/>
    <w:rsid w:val="009A261D"/>
    <w:rsid w:val="009A2941"/>
    <w:rsid w:val="009A2BE6"/>
    <w:rsid w:val="009A3B83"/>
    <w:rsid w:val="009A4BCD"/>
    <w:rsid w:val="009A5169"/>
    <w:rsid w:val="009A58A3"/>
    <w:rsid w:val="009A6C61"/>
    <w:rsid w:val="009B1695"/>
    <w:rsid w:val="009B3167"/>
    <w:rsid w:val="009B3367"/>
    <w:rsid w:val="009B3801"/>
    <w:rsid w:val="009B3BFA"/>
    <w:rsid w:val="009B3DEF"/>
    <w:rsid w:val="009B4638"/>
    <w:rsid w:val="009B540E"/>
    <w:rsid w:val="009C1683"/>
    <w:rsid w:val="009C2059"/>
    <w:rsid w:val="009C27DE"/>
    <w:rsid w:val="009C286B"/>
    <w:rsid w:val="009C4E33"/>
    <w:rsid w:val="009C4E85"/>
    <w:rsid w:val="009C52A1"/>
    <w:rsid w:val="009C56E7"/>
    <w:rsid w:val="009C56F5"/>
    <w:rsid w:val="009C5AF9"/>
    <w:rsid w:val="009C6350"/>
    <w:rsid w:val="009C6CAA"/>
    <w:rsid w:val="009C720A"/>
    <w:rsid w:val="009D03F9"/>
    <w:rsid w:val="009D21A4"/>
    <w:rsid w:val="009D3652"/>
    <w:rsid w:val="009D4E44"/>
    <w:rsid w:val="009D4E6E"/>
    <w:rsid w:val="009D5FEE"/>
    <w:rsid w:val="009D6704"/>
    <w:rsid w:val="009D6B18"/>
    <w:rsid w:val="009D7D19"/>
    <w:rsid w:val="009E0865"/>
    <w:rsid w:val="009E143C"/>
    <w:rsid w:val="009E1B17"/>
    <w:rsid w:val="009E23DE"/>
    <w:rsid w:val="009E4305"/>
    <w:rsid w:val="009E5078"/>
    <w:rsid w:val="009E51FC"/>
    <w:rsid w:val="009E6674"/>
    <w:rsid w:val="009E6AF8"/>
    <w:rsid w:val="009E7AD9"/>
    <w:rsid w:val="009F01EF"/>
    <w:rsid w:val="009F148F"/>
    <w:rsid w:val="009F21CB"/>
    <w:rsid w:val="009F248E"/>
    <w:rsid w:val="009F2A5A"/>
    <w:rsid w:val="009F3511"/>
    <w:rsid w:val="009F3DD4"/>
    <w:rsid w:val="009F4BCF"/>
    <w:rsid w:val="009F5195"/>
    <w:rsid w:val="009F7362"/>
    <w:rsid w:val="009F73E3"/>
    <w:rsid w:val="00A000F5"/>
    <w:rsid w:val="00A00267"/>
    <w:rsid w:val="00A00670"/>
    <w:rsid w:val="00A00994"/>
    <w:rsid w:val="00A00D18"/>
    <w:rsid w:val="00A0107C"/>
    <w:rsid w:val="00A023D0"/>
    <w:rsid w:val="00A024E9"/>
    <w:rsid w:val="00A04CD5"/>
    <w:rsid w:val="00A058D8"/>
    <w:rsid w:val="00A0608A"/>
    <w:rsid w:val="00A11892"/>
    <w:rsid w:val="00A120C7"/>
    <w:rsid w:val="00A12423"/>
    <w:rsid w:val="00A12BD3"/>
    <w:rsid w:val="00A13D03"/>
    <w:rsid w:val="00A14811"/>
    <w:rsid w:val="00A14E13"/>
    <w:rsid w:val="00A17137"/>
    <w:rsid w:val="00A172A3"/>
    <w:rsid w:val="00A2109F"/>
    <w:rsid w:val="00A21876"/>
    <w:rsid w:val="00A219BE"/>
    <w:rsid w:val="00A22791"/>
    <w:rsid w:val="00A22A3B"/>
    <w:rsid w:val="00A22D12"/>
    <w:rsid w:val="00A2388D"/>
    <w:rsid w:val="00A23F4F"/>
    <w:rsid w:val="00A24545"/>
    <w:rsid w:val="00A249DF"/>
    <w:rsid w:val="00A24A8A"/>
    <w:rsid w:val="00A25487"/>
    <w:rsid w:val="00A25BBF"/>
    <w:rsid w:val="00A2679E"/>
    <w:rsid w:val="00A272B6"/>
    <w:rsid w:val="00A278F9"/>
    <w:rsid w:val="00A302E5"/>
    <w:rsid w:val="00A31A92"/>
    <w:rsid w:val="00A32E75"/>
    <w:rsid w:val="00A33BD5"/>
    <w:rsid w:val="00A349B5"/>
    <w:rsid w:val="00A360AA"/>
    <w:rsid w:val="00A36502"/>
    <w:rsid w:val="00A3678F"/>
    <w:rsid w:val="00A377C3"/>
    <w:rsid w:val="00A40AD7"/>
    <w:rsid w:val="00A421C6"/>
    <w:rsid w:val="00A42B99"/>
    <w:rsid w:val="00A42C33"/>
    <w:rsid w:val="00A44228"/>
    <w:rsid w:val="00A44312"/>
    <w:rsid w:val="00A447CE"/>
    <w:rsid w:val="00A4576E"/>
    <w:rsid w:val="00A50672"/>
    <w:rsid w:val="00A51065"/>
    <w:rsid w:val="00A5110F"/>
    <w:rsid w:val="00A5286D"/>
    <w:rsid w:val="00A5288B"/>
    <w:rsid w:val="00A52A82"/>
    <w:rsid w:val="00A52EA7"/>
    <w:rsid w:val="00A52EB1"/>
    <w:rsid w:val="00A53C45"/>
    <w:rsid w:val="00A542E0"/>
    <w:rsid w:val="00A545C4"/>
    <w:rsid w:val="00A55172"/>
    <w:rsid w:val="00A5571A"/>
    <w:rsid w:val="00A56459"/>
    <w:rsid w:val="00A60D5B"/>
    <w:rsid w:val="00A61E5C"/>
    <w:rsid w:val="00A634AA"/>
    <w:rsid w:val="00A63778"/>
    <w:rsid w:val="00A6413A"/>
    <w:rsid w:val="00A64B0D"/>
    <w:rsid w:val="00A64FA9"/>
    <w:rsid w:val="00A650BD"/>
    <w:rsid w:val="00A66526"/>
    <w:rsid w:val="00A6675C"/>
    <w:rsid w:val="00A70DB0"/>
    <w:rsid w:val="00A71405"/>
    <w:rsid w:val="00A74D8D"/>
    <w:rsid w:val="00A77375"/>
    <w:rsid w:val="00A80922"/>
    <w:rsid w:val="00A81780"/>
    <w:rsid w:val="00A82243"/>
    <w:rsid w:val="00A832EA"/>
    <w:rsid w:val="00A83CD9"/>
    <w:rsid w:val="00A842FD"/>
    <w:rsid w:val="00A84CB4"/>
    <w:rsid w:val="00A850E2"/>
    <w:rsid w:val="00A87853"/>
    <w:rsid w:val="00A87D71"/>
    <w:rsid w:val="00A87F06"/>
    <w:rsid w:val="00A90246"/>
    <w:rsid w:val="00A91995"/>
    <w:rsid w:val="00A91E19"/>
    <w:rsid w:val="00A93101"/>
    <w:rsid w:val="00A93631"/>
    <w:rsid w:val="00A936DB"/>
    <w:rsid w:val="00A9408C"/>
    <w:rsid w:val="00A95545"/>
    <w:rsid w:val="00A9676C"/>
    <w:rsid w:val="00A96E83"/>
    <w:rsid w:val="00A970C5"/>
    <w:rsid w:val="00A973B7"/>
    <w:rsid w:val="00A97470"/>
    <w:rsid w:val="00A97A31"/>
    <w:rsid w:val="00AA0631"/>
    <w:rsid w:val="00AA0A61"/>
    <w:rsid w:val="00AA10D6"/>
    <w:rsid w:val="00AA20CA"/>
    <w:rsid w:val="00AA238B"/>
    <w:rsid w:val="00AA326C"/>
    <w:rsid w:val="00AA43D6"/>
    <w:rsid w:val="00AA59FE"/>
    <w:rsid w:val="00AA5D6C"/>
    <w:rsid w:val="00AA6AD8"/>
    <w:rsid w:val="00AA7197"/>
    <w:rsid w:val="00AA746A"/>
    <w:rsid w:val="00AB025D"/>
    <w:rsid w:val="00AB04E9"/>
    <w:rsid w:val="00AB14F8"/>
    <w:rsid w:val="00AB1724"/>
    <w:rsid w:val="00AB2309"/>
    <w:rsid w:val="00AB3143"/>
    <w:rsid w:val="00AB33D1"/>
    <w:rsid w:val="00AB3CB0"/>
    <w:rsid w:val="00AB4A86"/>
    <w:rsid w:val="00AB4BE6"/>
    <w:rsid w:val="00AB53B2"/>
    <w:rsid w:val="00AB646B"/>
    <w:rsid w:val="00AB665A"/>
    <w:rsid w:val="00AB6D5A"/>
    <w:rsid w:val="00AC04D9"/>
    <w:rsid w:val="00AC1004"/>
    <w:rsid w:val="00AC1AC5"/>
    <w:rsid w:val="00AC1DA9"/>
    <w:rsid w:val="00AC1EBE"/>
    <w:rsid w:val="00AC2412"/>
    <w:rsid w:val="00AC2BA8"/>
    <w:rsid w:val="00AC42EC"/>
    <w:rsid w:val="00AC4971"/>
    <w:rsid w:val="00AC5CBF"/>
    <w:rsid w:val="00AD02E9"/>
    <w:rsid w:val="00AD0677"/>
    <w:rsid w:val="00AD08CB"/>
    <w:rsid w:val="00AD167D"/>
    <w:rsid w:val="00AD1B66"/>
    <w:rsid w:val="00AD2333"/>
    <w:rsid w:val="00AD2EF5"/>
    <w:rsid w:val="00AD4EAF"/>
    <w:rsid w:val="00AD589F"/>
    <w:rsid w:val="00AD61DE"/>
    <w:rsid w:val="00AD7719"/>
    <w:rsid w:val="00AE05F0"/>
    <w:rsid w:val="00AE0B58"/>
    <w:rsid w:val="00AE3302"/>
    <w:rsid w:val="00AE3686"/>
    <w:rsid w:val="00AE3689"/>
    <w:rsid w:val="00AE3C7E"/>
    <w:rsid w:val="00AE54D7"/>
    <w:rsid w:val="00AE59D7"/>
    <w:rsid w:val="00AE7983"/>
    <w:rsid w:val="00AF0F14"/>
    <w:rsid w:val="00AF0F75"/>
    <w:rsid w:val="00AF1362"/>
    <w:rsid w:val="00AF17FD"/>
    <w:rsid w:val="00AF2951"/>
    <w:rsid w:val="00AF29BD"/>
    <w:rsid w:val="00AF41D2"/>
    <w:rsid w:val="00AF4B9F"/>
    <w:rsid w:val="00AF4BC9"/>
    <w:rsid w:val="00AF580B"/>
    <w:rsid w:val="00AF680E"/>
    <w:rsid w:val="00AF770D"/>
    <w:rsid w:val="00AF7B0F"/>
    <w:rsid w:val="00AF7F15"/>
    <w:rsid w:val="00B0128A"/>
    <w:rsid w:val="00B015C9"/>
    <w:rsid w:val="00B03F0A"/>
    <w:rsid w:val="00B055BF"/>
    <w:rsid w:val="00B06140"/>
    <w:rsid w:val="00B062A9"/>
    <w:rsid w:val="00B06E53"/>
    <w:rsid w:val="00B070E9"/>
    <w:rsid w:val="00B108C1"/>
    <w:rsid w:val="00B11017"/>
    <w:rsid w:val="00B112C1"/>
    <w:rsid w:val="00B11FFD"/>
    <w:rsid w:val="00B12629"/>
    <w:rsid w:val="00B13F36"/>
    <w:rsid w:val="00B1486C"/>
    <w:rsid w:val="00B15352"/>
    <w:rsid w:val="00B154E1"/>
    <w:rsid w:val="00B2005B"/>
    <w:rsid w:val="00B2135D"/>
    <w:rsid w:val="00B227B0"/>
    <w:rsid w:val="00B227CF"/>
    <w:rsid w:val="00B22E5A"/>
    <w:rsid w:val="00B2323E"/>
    <w:rsid w:val="00B23322"/>
    <w:rsid w:val="00B23515"/>
    <w:rsid w:val="00B24FE8"/>
    <w:rsid w:val="00B2555D"/>
    <w:rsid w:val="00B25E66"/>
    <w:rsid w:val="00B26B4D"/>
    <w:rsid w:val="00B270CB"/>
    <w:rsid w:val="00B31443"/>
    <w:rsid w:val="00B33A39"/>
    <w:rsid w:val="00B33C3F"/>
    <w:rsid w:val="00B36424"/>
    <w:rsid w:val="00B36A74"/>
    <w:rsid w:val="00B3734F"/>
    <w:rsid w:val="00B37984"/>
    <w:rsid w:val="00B40B85"/>
    <w:rsid w:val="00B418E6"/>
    <w:rsid w:val="00B44312"/>
    <w:rsid w:val="00B443B8"/>
    <w:rsid w:val="00B502C3"/>
    <w:rsid w:val="00B51E5B"/>
    <w:rsid w:val="00B5200D"/>
    <w:rsid w:val="00B5283F"/>
    <w:rsid w:val="00B54DD8"/>
    <w:rsid w:val="00B554DD"/>
    <w:rsid w:val="00B577DF"/>
    <w:rsid w:val="00B6063F"/>
    <w:rsid w:val="00B61028"/>
    <w:rsid w:val="00B61191"/>
    <w:rsid w:val="00B6157D"/>
    <w:rsid w:val="00B62B55"/>
    <w:rsid w:val="00B640B0"/>
    <w:rsid w:val="00B64A8F"/>
    <w:rsid w:val="00B66096"/>
    <w:rsid w:val="00B66695"/>
    <w:rsid w:val="00B66DB1"/>
    <w:rsid w:val="00B70220"/>
    <w:rsid w:val="00B71349"/>
    <w:rsid w:val="00B71BAC"/>
    <w:rsid w:val="00B73CE1"/>
    <w:rsid w:val="00B740BC"/>
    <w:rsid w:val="00B74322"/>
    <w:rsid w:val="00B74377"/>
    <w:rsid w:val="00B74437"/>
    <w:rsid w:val="00B753C1"/>
    <w:rsid w:val="00B76AA8"/>
    <w:rsid w:val="00B77402"/>
    <w:rsid w:val="00B77FA7"/>
    <w:rsid w:val="00B805E0"/>
    <w:rsid w:val="00B81380"/>
    <w:rsid w:val="00B82F5E"/>
    <w:rsid w:val="00B85B6F"/>
    <w:rsid w:val="00B86AC0"/>
    <w:rsid w:val="00B87185"/>
    <w:rsid w:val="00B900E1"/>
    <w:rsid w:val="00B90C90"/>
    <w:rsid w:val="00B9176B"/>
    <w:rsid w:val="00B91BFB"/>
    <w:rsid w:val="00B92A30"/>
    <w:rsid w:val="00B932C7"/>
    <w:rsid w:val="00B93F62"/>
    <w:rsid w:val="00B941C7"/>
    <w:rsid w:val="00B95875"/>
    <w:rsid w:val="00B95A5B"/>
    <w:rsid w:val="00B95CDF"/>
    <w:rsid w:val="00B97679"/>
    <w:rsid w:val="00BA0E3E"/>
    <w:rsid w:val="00BA0EA2"/>
    <w:rsid w:val="00BA160B"/>
    <w:rsid w:val="00BA1B06"/>
    <w:rsid w:val="00BA1ED6"/>
    <w:rsid w:val="00BA31AD"/>
    <w:rsid w:val="00BA45F6"/>
    <w:rsid w:val="00BA64AF"/>
    <w:rsid w:val="00BA74D5"/>
    <w:rsid w:val="00BB03B6"/>
    <w:rsid w:val="00BB0A5E"/>
    <w:rsid w:val="00BB0C2C"/>
    <w:rsid w:val="00BB27C9"/>
    <w:rsid w:val="00BB33CA"/>
    <w:rsid w:val="00BB3B28"/>
    <w:rsid w:val="00BB63AE"/>
    <w:rsid w:val="00BB68AD"/>
    <w:rsid w:val="00BB7575"/>
    <w:rsid w:val="00BB7D56"/>
    <w:rsid w:val="00BB7F50"/>
    <w:rsid w:val="00BC013A"/>
    <w:rsid w:val="00BC0DE4"/>
    <w:rsid w:val="00BC4D62"/>
    <w:rsid w:val="00BC55E4"/>
    <w:rsid w:val="00BC6343"/>
    <w:rsid w:val="00BC6402"/>
    <w:rsid w:val="00BC7311"/>
    <w:rsid w:val="00BD0F2C"/>
    <w:rsid w:val="00BD19C5"/>
    <w:rsid w:val="00BD22F3"/>
    <w:rsid w:val="00BD23A3"/>
    <w:rsid w:val="00BD23D3"/>
    <w:rsid w:val="00BD2451"/>
    <w:rsid w:val="00BD24DF"/>
    <w:rsid w:val="00BD48FF"/>
    <w:rsid w:val="00BD4E11"/>
    <w:rsid w:val="00BD5131"/>
    <w:rsid w:val="00BD52BF"/>
    <w:rsid w:val="00BD5E51"/>
    <w:rsid w:val="00BD62D2"/>
    <w:rsid w:val="00BD6DF3"/>
    <w:rsid w:val="00BD7CCC"/>
    <w:rsid w:val="00BE0843"/>
    <w:rsid w:val="00BE0965"/>
    <w:rsid w:val="00BE0DD7"/>
    <w:rsid w:val="00BE0FA2"/>
    <w:rsid w:val="00BE1EC6"/>
    <w:rsid w:val="00BE2452"/>
    <w:rsid w:val="00BE2E47"/>
    <w:rsid w:val="00BE3E1D"/>
    <w:rsid w:val="00BE55AD"/>
    <w:rsid w:val="00BE5BC1"/>
    <w:rsid w:val="00BE6DCA"/>
    <w:rsid w:val="00BE7922"/>
    <w:rsid w:val="00BF07C3"/>
    <w:rsid w:val="00BF1C91"/>
    <w:rsid w:val="00BF2666"/>
    <w:rsid w:val="00BF3B06"/>
    <w:rsid w:val="00BF44CD"/>
    <w:rsid w:val="00BF4B74"/>
    <w:rsid w:val="00BF532B"/>
    <w:rsid w:val="00C02BE6"/>
    <w:rsid w:val="00C05175"/>
    <w:rsid w:val="00C06430"/>
    <w:rsid w:val="00C069B4"/>
    <w:rsid w:val="00C06B11"/>
    <w:rsid w:val="00C105B7"/>
    <w:rsid w:val="00C10D3B"/>
    <w:rsid w:val="00C1197E"/>
    <w:rsid w:val="00C144D1"/>
    <w:rsid w:val="00C20605"/>
    <w:rsid w:val="00C20942"/>
    <w:rsid w:val="00C20D37"/>
    <w:rsid w:val="00C22423"/>
    <w:rsid w:val="00C23ACA"/>
    <w:rsid w:val="00C24461"/>
    <w:rsid w:val="00C2457A"/>
    <w:rsid w:val="00C26CA5"/>
    <w:rsid w:val="00C274F9"/>
    <w:rsid w:val="00C27C6C"/>
    <w:rsid w:val="00C3097D"/>
    <w:rsid w:val="00C30BAD"/>
    <w:rsid w:val="00C30EBF"/>
    <w:rsid w:val="00C32784"/>
    <w:rsid w:val="00C32ACB"/>
    <w:rsid w:val="00C32F88"/>
    <w:rsid w:val="00C338D6"/>
    <w:rsid w:val="00C33C46"/>
    <w:rsid w:val="00C34DFA"/>
    <w:rsid w:val="00C3536E"/>
    <w:rsid w:val="00C35DC1"/>
    <w:rsid w:val="00C37F0D"/>
    <w:rsid w:val="00C42A80"/>
    <w:rsid w:val="00C43C94"/>
    <w:rsid w:val="00C44E19"/>
    <w:rsid w:val="00C454B7"/>
    <w:rsid w:val="00C46856"/>
    <w:rsid w:val="00C46DA5"/>
    <w:rsid w:val="00C476D8"/>
    <w:rsid w:val="00C47B9F"/>
    <w:rsid w:val="00C52965"/>
    <w:rsid w:val="00C53E2A"/>
    <w:rsid w:val="00C5471F"/>
    <w:rsid w:val="00C548FE"/>
    <w:rsid w:val="00C55C63"/>
    <w:rsid w:val="00C569B4"/>
    <w:rsid w:val="00C56C04"/>
    <w:rsid w:val="00C56DAE"/>
    <w:rsid w:val="00C56F21"/>
    <w:rsid w:val="00C623C2"/>
    <w:rsid w:val="00C63026"/>
    <w:rsid w:val="00C63875"/>
    <w:rsid w:val="00C63B28"/>
    <w:rsid w:val="00C63FB0"/>
    <w:rsid w:val="00C677D0"/>
    <w:rsid w:val="00C6799C"/>
    <w:rsid w:val="00C70B2A"/>
    <w:rsid w:val="00C71AEC"/>
    <w:rsid w:val="00C72BB9"/>
    <w:rsid w:val="00C72CEF"/>
    <w:rsid w:val="00C73475"/>
    <w:rsid w:val="00C74066"/>
    <w:rsid w:val="00C75225"/>
    <w:rsid w:val="00C754A3"/>
    <w:rsid w:val="00C75A95"/>
    <w:rsid w:val="00C762C3"/>
    <w:rsid w:val="00C767BB"/>
    <w:rsid w:val="00C77763"/>
    <w:rsid w:val="00C80D06"/>
    <w:rsid w:val="00C80E7B"/>
    <w:rsid w:val="00C82163"/>
    <w:rsid w:val="00C83384"/>
    <w:rsid w:val="00C835B0"/>
    <w:rsid w:val="00C84E62"/>
    <w:rsid w:val="00C85106"/>
    <w:rsid w:val="00C85DB5"/>
    <w:rsid w:val="00C86BA8"/>
    <w:rsid w:val="00C87119"/>
    <w:rsid w:val="00C8796E"/>
    <w:rsid w:val="00C90826"/>
    <w:rsid w:val="00C90E22"/>
    <w:rsid w:val="00C92400"/>
    <w:rsid w:val="00C924D3"/>
    <w:rsid w:val="00C926BD"/>
    <w:rsid w:val="00C92CE8"/>
    <w:rsid w:val="00C93735"/>
    <w:rsid w:val="00C93A64"/>
    <w:rsid w:val="00C93AA3"/>
    <w:rsid w:val="00C94148"/>
    <w:rsid w:val="00C95CDC"/>
    <w:rsid w:val="00C960E3"/>
    <w:rsid w:val="00C96E15"/>
    <w:rsid w:val="00C97A07"/>
    <w:rsid w:val="00CA1170"/>
    <w:rsid w:val="00CA21D6"/>
    <w:rsid w:val="00CA28A7"/>
    <w:rsid w:val="00CA2E21"/>
    <w:rsid w:val="00CA2EB4"/>
    <w:rsid w:val="00CA40EC"/>
    <w:rsid w:val="00CA4B31"/>
    <w:rsid w:val="00CA57BC"/>
    <w:rsid w:val="00CB021A"/>
    <w:rsid w:val="00CB1EC0"/>
    <w:rsid w:val="00CB2CD9"/>
    <w:rsid w:val="00CB2F82"/>
    <w:rsid w:val="00CB3937"/>
    <w:rsid w:val="00CB3A14"/>
    <w:rsid w:val="00CB3E85"/>
    <w:rsid w:val="00CB5044"/>
    <w:rsid w:val="00CB53F4"/>
    <w:rsid w:val="00CB6392"/>
    <w:rsid w:val="00CB79F5"/>
    <w:rsid w:val="00CB7D72"/>
    <w:rsid w:val="00CC026F"/>
    <w:rsid w:val="00CC0A6F"/>
    <w:rsid w:val="00CC0F2E"/>
    <w:rsid w:val="00CC3239"/>
    <w:rsid w:val="00CC3CB1"/>
    <w:rsid w:val="00CC416D"/>
    <w:rsid w:val="00CC4529"/>
    <w:rsid w:val="00CC4D12"/>
    <w:rsid w:val="00CC5D38"/>
    <w:rsid w:val="00CC60FF"/>
    <w:rsid w:val="00CC6D57"/>
    <w:rsid w:val="00CC7335"/>
    <w:rsid w:val="00CC74DD"/>
    <w:rsid w:val="00CC7963"/>
    <w:rsid w:val="00CC7BC9"/>
    <w:rsid w:val="00CD1E55"/>
    <w:rsid w:val="00CD21F3"/>
    <w:rsid w:val="00CD540D"/>
    <w:rsid w:val="00CD5C62"/>
    <w:rsid w:val="00CD5CDF"/>
    <w:rsid w:val="00CD6FD1"/>
    <w:rsid w:val="00CD718F"/>
    <w:rsid w:val="00CE0041"/>
    <w:rsid w:val="00CE1DEE"/>
    <w:rsid w:val="00CE2146"/>
    <w:rsid w:val="00CE445F"/>
    <w:rsid w:val="00CE52E5"/>
    <w:rsid w:val="00CE5794"/>
    <w:rsid w:val="00CE6ACC"/>
    <w:rsid w:val="00CE6C1A"/>
    <w:rsid w:val="00CE7D71"/>
    <w:rsid w:val="00CF2321"/>
    <w:rsid w:val="00CF33D7"/>
    <w:rsid w:val="00CF3423"/>
    <w:rsid w:val="00CF3981"/>
    <w:rsid w:val="00CF4071"/>
    <w:rsid w:val="00CF4373"/>
    <w:rsid w:val="00CF62B6"/>
    <w:rsid w:val="00CF65D9"/>
    <w:rsid w:val="00CF66B3"/>
    <w:rsid w:val="00D02CE5"/>
    <w:rsid w:val="00D032A6"/>
    <w:rsid w:val="00D03D29"/>
    <w:rsid w:val="00D05EC1"/>
    <w:rsid w:val="00D10629"/>
    <w:rsid w:val="00D107CD"/>
    <w:rsid w:val="00D12BA7"/>
    <w:rsid w:val="00D13682"/>
    <w:rsid w:val="00D14337"/>
    <w:rsid w:val="00D144EB"/>
    <w:rsid w:val="00D14B3E"/>
    <w:rsid w:val="00D14F47"/>
    <w:rsid w:val="00D15E38"/>
    <w:rsid w:val="00D1641C"/>
    <w:rsid w:val="00D209C2"/>
    <w:rsid w:val="00D2113E"/>
    <w:rsid w:val="00D221C6"/>
    <w:rsid w:val="00D224B9"/>
    <w:rsid w:val="00D238DE"/>
    <w:rsid w:val="00D24052"/>
    <w:rsid w:val="00D258F9"/>
    <w:rsid w:val="00D26018"/>
    <w:rsid w:val="00D261CA"/>
    <w:rsid w:val="00D26719"/>
    <w:rsid w:val="00D30797"/>
    <w:rsid w:val="00D3097E"/>
    <w:rsid w:val="00D30CF1"/>
    <w:rsid w:val="00D35301"/>
    <w:rsid w:val="00D35855"/>
    <w:rsid w:val="00D3680A"/>
    <w:rsid w:val="00D36D28"/>
    <w:rsid w:val="00D378D6"/>
    <w:rsid w:val="00D4083F"/>
    <w:rsid w:val="00D4272B"/>
    <w:rsid w:val="00D428DF"/>
    <w:rsid w:val="00D435A9"/>
    <w:rsid w:val="00D44520"/>
    <w:rsid w:val="00D44899"/>
    <w:rsid w:val="00D4558D"/>
    <w:rsid w:val="00D45CB6"/>
    <w:rsid w:val="00D47C75"/>
    <w:rsid w:val="00D47D71"/>
    <w:rsid w:val="00D51634"/>
    <w:rsid w:val="00D517D7"/>
    <w:rsid w:val="00D52C64"/>
    <w:rsid w:val="00D52DE8"/>
    <w:rsid w:val="00D5303E"/>
    <w:rsid w:val="00D53B41"/>
    <w:rsid w:val="00D53B56"/>
    <w:rsid w:val="00D53DB4"/>
    <w:rsid w:val="00D53E95"/>
    <w:rsid w:val="00D54624"/>
    <w:rsid w:val="00D54701"/>
    <w:rsid w:val="00D55403"/>
    <w:rsid w:val="00D556B6"/>
    <w:rsid w:val="00D56569"/>
    <w:rsid w:val="00D578A5"/>
    <w:rsid w:val="00D603A1"/>
    <w:rsid w:val="00D60EB5"/>
    <w:rsid w:val="00D616F8"/>
    <w:rsid w:val="00D61CDC"/>
    <w:rsid w:val="00D62041"/>
    <w:rsid w:val="00D62977"/>
    <w:rsid w:val="00D63335"/>
    <w:rsid w:val="00D63466"/>
    <w:rsid w:val="00D6357B"/>
    <w:rsid w:val="00D63E40"/>
    <w:rsid w:val="00D6458B"/>
    <w:rsid w:val="00D67003"/>
    <w:rsid w:val="00D67604"/>
    <w:rsid w:val="00D67F00"/>
    <w:rsid w:val="00D70000"/>
    <w:rsid w:val="00D70830"/>
    <w:rsid w:val="00D708A6"/>
    <w:rsid w:val="00D70909"/>
    <w:rsid w:val="00D710F3"/>
    <w:rsid w:val="00D714BE"/>
    <w:rsid w:val="00D725C7"/>
    <w:rsid w:val="00D7291B"/>
    <w:rsid w:val="00D72BE3"/>
    <w:rsid w:val="00D732B3"/>
    <w:rsid w:val="00D750B7"/>
    <w:rsid w:val="00D751CA"/>
    <w:rsid w:val="00D761AB"/>
    <w:rsid w:val="00D7751E"/>
    <w:rsid w:val="00D77BFD"/>
    <w:rsid w:val="00D80741"/>
    <w:rsid w:val="00D81214"/>
    <w:rsid w:val="00D81EC9"/>
    <w:rsid w:val="00D81EF0"/>
    <w:rsid w:val="00D82687"/>
    <w:rsid w:val="00D82D65"/>
    <w:rsid w:val="00D83760"/>
    <w:rsid w:val="00D83A06"/>
    <w:rsid w:val="00D841C5"/>
    <w:rsid w:val="00D8581C"/>
    <w:rsid w:val="00D85EE6"/>
    <w:rsid w:val="00D85F4F"/>
    <w:rsid w:val="00D866EC"/>
    <w:rsid w:val="00D867EF"/>
    <w:rsid w:val="00D86B84"/>
    <w:rsid w:val="00D871BF"/>
    <w:rsid w:val="00D90AEE"/>
    <w:rsid w:val="00D90F5F"/>
    <w:rsid w:val="00D91474"/>
    <w:rsid w:val="00D91E8C"/>
    <w:rsid w:val="00D9298A"/>
    <w:rsid w:val="00D96E7E"/>
    <w:rsid w:val="00D96F76"/>
    <w:rsid w:val="00D97223"/>
    <w:rsid w:val="00D972DD"/>
    <w:rsid w:val="00D97CBC"/>
    <w:rsid w:val="00DA02D5"/>
    <w:rsid w:val="00DA15FB"/>
    <w:rsid w:val="00DA1A5B"/>
    <w:rsid w:val="00DA22E2"/>
    <w:rsid w:val="00DA440C"/>
    <w:rsid w:val="00DA4791"/>
    <w:rsid w:val="00DA5EB4"/>
    <w:rsid w:val="00DA62CE"/>
    <w:rsid w:val="00DA69D9"/>
    <w:rsid w:val="00DA6D26"/>
    <w:rsid w:val="00DA706D"/>
    <w:rsid w:val="00DA72F0"/>
    <w:rsid w:val="00DB0764"/>
    <w:rsid w:val="00DB07E5"/>
    <w:rsid w:val="00DB0953"/>
    <w:rsid w:val="00DB26DD"/>
    <w:rsid w:val="00DB444F"/>
    <w:rsid w:val="00DB4FAF"/>
    <w:rsid w:val="00DB515D"/>
    <w:rsid w:val="00DB51FB"/>
    <w:rsid w:val="00DB52BC"/>
    <w:rsid w:val="00DB547A"/>
    <w:rsid w:val="00DB69BF"/>
    <w:rsid w:val="00DB6A11"/>
    <w:rsid w:val="00DB6C77"/>
    <w:rsid w:val="00DB7840"/>
    <w:rsid w:val="00DB7F07"/>
    <w:rsid w:val="00DC02D2"/>
    <w:rsid w:val="00DC06EF"/>
    <w:rsid w:val="00DC1068"/>
    <w:rsid w:val="00DC10A0"/>
    <w:rsid w:val="00DC12E2"/>
    <w:rsid w:val="00DC166E"/>
    <w:rsid w:val="00DC1B84"/>
    <w:rsid w:val="00DC2939"/>
    <w:rsid w:val="00DC29D6"/>
    <w:rsid w:val="00DC2D44"/>
    <w:rsid w:val="00DC3B7C"/>
    <w:rsid w:val="00DC44CA"/>
    <w:rsid w:val="00DC4750"/>
    <w:rsid w:val="00DC4B4E"/>
    <w:rsid w:val="00DC4D7A"/>
    <w:rsid w:val="00DC4E89"/>
    <w:rsid w:val="00DC6802"/>
    <w:rsid w:val="00DC687E"/>
    <w:rsid w:val="00DC7410"/>
    <w:rsid w:val="00DC788F"/>
    <w:rsid w:val="00DC7F94"/>
    <w:rsid w:val="00DD031A"/>
    <w:rsid w:val="00DD0EBA"/>
    <w:rsid w:val="00DD124B"/>
    <w:rsid w:val="00DD1438"/>
    <w:rsid w:val="00DD1C67"/>
    <w:rsid w:val="00DD2EA6"/>
    <w:rsid w:val="00DD4058"/>
    <w:rsid w:val="00DD495E"/>
    <w:rsid w:val="00DD4C8A"/>
    <w:rsid w:val="00DD4D41"/>
    <w:rsid w:val="00DD53EE"/>
    <w:rsid w:val="00DD5623"/>
    <w:rsid w:val="00DD5BDF"/>
    <w:rsid w:val="00DD6974"/>
    <w:rsid w:val="00DD6AF7"/>
    <w:rsid w:val="00DD7AC7"/>
    <w:rsid w:val="00DE1A37"/>
    <w:rsid w:val="00DE1E33"/>
    <w:rsid w:val="00DE27E1"/>
    <w:rsid w:val="00DE35A1"/>
    <w:rsid w:val="00DE3681"/>
    <w:rsid w:val="00DE41B3"/>
    <w:rsid w:val="00DE7F39"/>
    <w:rsid w:val="00DF033F"/>
    <w:rsid w:val="00DF082B"/>
    <w:rsid w:val="00DF1627"/>
    <w:rsid w:val="00DF1B06"/>
    <w:rsid w:val="00DF4E62"/>
    <w:rsid w:val="00DF5052"/>
    <w:rsid w:val="00DF69CE"/>
    <w:rsid w:val="00DF69CF"/>
    <w:rsid w:val="00E0009D"/>
    <w:rsid w:val="00E0056E"/>
    <w:rsid w:val="00E009F4"/>
    <w:rsid w:val="00E02001"/>
    <w:rsid w:val="00E026CF"/>
    <w:rsid w:val="00E02818"/>
    <w:rsid w:val="00E050ED"/>
    <w:rsid w:val="00E05FAA"/>
    <w:rsid w:val="00E064CF"/>
    <w:rsid w:val="00E06770"/>
    <w:rsid w:val="00E06DEB"/>
    <w:rsid w:val="00E06F3E"/>
    <w:rsid w:val="00E07029"/>
    <w:rsid w:val="00E10F43"/>
    <w:rsid w:val="00E116BD"/>
    <w:rsid w:val="00E11DD0"/>
    <w:rsid w:val="00E121FB"/>
    <w:rsid w:val="00E12201"/>
    <w:rsid w:val="00E124DF"/>
    <w:rsid w:val="00E12E77"/>
    <w:rsid w:val="00E14946"/>
    <w:rsid w:val="00E14D84"/>
    <w:rsid w:val="00E15481"/>
    <w:rsid w:val="00E15BB2"/>
    <w:rsid w:val="00E15C42"/>
    <w:rsid w:val="00E16AE4"/>
    <w:rsid w:val="00E20A45"/>
    <w:rsid w:val="00E20A7B"/>
    <w:rsid w:val="00E22C22"/>
    <w:rsid w:val="00E22F39"/>
    <w:rsid w:val="00E243BB"/>
    <w:rsid w:val="00E25206"/>
    <w:rsid w:val="00E25BAE"/>
    <w:rsid w:val="00E25C53"/>
    <w:rsid w:val="00E26283"/>
    <w:rsid w:val="00E27AC7"/>
    <w:rsid w:val="00E27DC8"/>
    <w:rsid w:val="00E30AA9"/>
    <w:rsid w:val="00E30CDB"/>
    <w:rsid w:val="00E32365"/>
    <w:rsid w:val="00E371AA"/>
    <w:rsid w:val="00E37E7D"/>
    <w:rsid w:val="00E40447"/>
    <w:rsid w:val="00E406A2"/>
    <w:rsid w:val="00E4107D"/>
    <w:rsid w:val="00E415FD"/>
    <w:rsid w:val="00E43E77"/>
    <w:rsid w:val="00E4401E"/>
    <w:rsid w:val="00E44D0B"/>
    <w:rsid w:val="00E450B2"/>
    <w:rsid w:val="00E45A02"/>
    <w:rsid w:val="00E45D6A"/>
    <w:rsid w:val="00E46796"/>
    <w:rsid w:val="00E46B46"/>
    <w:rsid w:val="00E46D7F"/>
    <w:rsid w:val="00E5097C"/>
    <w:rsid w:val="00E50B13"/>
    <w:rsid w:val="00E50CAE"/>
    <w:rsid w:val="00E50D15"/>
    <w:rsid w:val="00E5105F"/>
    <w:rsid w:val="00E52DAC"/>
    <w:rsid w:val="00E53C77"/>
    <w:rsid w:val="00E542FE"/>
    <w:rsid w:val="00E554C0"/>
    <w:rsid w:val="00E56CFF"/>
    <w:rsid w:val="00E56D19"/>
    <w:rsid w:val="00E57B49"/>
    <w:rsid w:val="00E57FDD"/>
    <w:rsid w:val="00E60E71"/>
    <w:rsid w:val="00E61493"/>
    <w:rsid w:val="00E62365"/>
    <w:rsid w:val="00E63169"/>
    <w:rsid w:val="00E6367C"/>
    <w:rsid w:val="00E63A1E"/>
    <w:rsid w:val="00E65552"/>
    <w:rsid w:val="00E66CDC"/>
    <w:rsid w:val="00E67D1E"/>
    <w:rsid w:val="00E67DE3"/>
    <w:rsid w:val="00E71481"/>
    <w:rsid w:val="00E72139"/>
    <w:rsid w:val="00E726C0"/>
    <w:rsid w:val="00E73214"/>
    <w:rsid w:val="00E74385"/>
    <w:rsid w:val="00E746BA"/>
    <w:rsid w:val="00E74C3C"/>
    <w:rsid w:val="00E75929"/>
    <w:rsid w:val="00E75C1B"/>
    <w:rsid w:val="00E774F8"/>
    <w:rsid w:val="00E779DE"/>
    <w:rsid w:val="00E80336"/>
    <w:rsid w:val="00E80CA2"/>
    <w:rsid w:val="00E81101"/>
    <w:rsid w:val="00E8165A"/>
    <w:rsid w:val="00E82772"/>
    <w:rsid w:val="00E82823"/>
    <w:rsid w:val="00E8284D"/>
    <w:rsid w:val="00E82F8F"/>
    <w:rsid w:val="00E83B10"/>
    <w:rsid w:val="00E85791"/>
    <w:rsid w:val="00E86048"/>
    <w:rsid w:val="00E86221"/>
    <w:rsid w:val="00E86836"/>
    <w:rsid w:val="00E9086B"/>
    <w:rsid w:val="00E90D38"/>
    <w:rsid w:val="00E91533"/>
    <w:rsid w:val="00E91601"/>
    <w:rsid w:val="00E917E2"/>
    <w:rsid w:val="00E919A7"/>
    <w:rsid w:val="00E94190"/>
    <w:rsid w:val="00E94C4C"/>
    <w:rsid w:val="00E955E6"/>
    <w:rsid w:val="00E96C90"/>
    <w:rsid w:val="00EA0603"/>
    <w:rsid w:val="00EA1269"/>
    <w:rsid w:val="00EA1BC1"/>
    <w:rsid w:val="00EA434A"/>
    <w:rsid w:val="00EA51D8"/>
    <w:rsid w:val="00EA5D37"/>
    <w:rsid w:val="00EA5D4E"/>
    <w:rsid w:val="00EA5FD3"/>
    <w:rsid w:val="00EA66CF"/>
    <w:rsid w:val="00EB008A"/>
    <w:rsid w:val="00EB0144"/>
    <w:rsid w:val="00EB07C8"/>
    <w:rsid w:val="00EB0CF8"/>
    <w:rsid w:val="00EB154A"/>
    <w:rsid w:val="00EB1EB9"/>
    <w:rsid w:val="00EB21AE"/>
    <w:rsid w:val="00EB3396"/>
    <w:rsid w:val="00EB3D98"/>
    <w:rsid w:val="00EB400C"/>
    <w:rsid w:val="00EB4534"/>
    <w:rsid w:val="00EB4A04"/>
    <w:rsid w:val="00EB5635"/>
    <w:rsid w:val="00EB7205"/>
    <w:rsid w:val="00EB78DB"/>
    <w:rsid w:val="00EB7F87"/>
    <w:rsid w:val="00EC0F4D"/>
    <w:rsid w:val="00EC1563"/>
    <w:rsid w:val="00EC342A"/>
    <w:rsid w:val="00EC4EDD"/>
    <w:rsid w:val="00EC5D12"/>
    <w:rsid w:val="00EC6496"/>
    <w:rsid w:val="00ED052D"/>
    <w:rsid w:val="00ED1A67"/>
    <w:rsid w:val="00ED1EF4"/>
    <w:rsid w:val="00ED21D9"/>
    <w:rsid w:val="00ED2320"/>
    <w:rsid w:val="00ED235F"/>
    <w:rsid w:val="00ED3F99"/>
    <w:rsid w:val="00ED431B"/>
    <w:rsid w:val="00ED4AAF"/>
    <w:rsid w:val="00ED509A"/>
    <w:rsid w:val="00ED5A82"/>
    <w:rsid w:val="00ED5ACD"/>
    <w:rsid w:val="00ED6800"/>
    <w:rsid w:val="00ED68E2"/>
    <w:rsid w:val="00ED697C"/>
    <w:rsid w:val="00ED725B"/>
    <w:rsid w:val="00ED72FF"/>
    <w:rsid w:val="00EE00DC"/>
    <w:rsid w:val="00EE0756"/>
    <w:rsid w:val="00EE075C"/>
    <w:rsid w:val="00EE0A18"/>
    <w:rsid w:val="00EE18BD"/>
    <w:rsid w:val="00EE548A"/>
    <w:rsid w:val="00EE5CA1"/>
    <w:rsid w:val="00EE60EF"/>
    <w:rsid w:val="00EE6342"/>
    <w:rsid w:val="00EE7B15"/>
    <w:rsid w:val="00EF2E97"/>
    <w:rsid w:val="00EF317B"/>
    <w:rsid w:val="00EF376B"/>
    <w:rsid w:val="00EF4231"/>
    <w:rsid w:val="00EF51A6"/>
    <w:rsid w:val="00EF6F55"/>
    <w:rsid w:val="00EF7CD8"/>
    <w:rsid w:val="00F00214"/>
    <w:rsid w:val="00F00276"/>
    <w:rsid w:val="00F00BA7"/>
    <w:rsid w:val="00F00BB8"/>
    <w:rsid w:val="00F01DD9"/>
    <w:rsid w:val="00F02900"/>
    <w:rsid w:val="00F03932"/>
    <w:rsid w:val="00F03C2A"/>
    <w:rsid w:val="00F0472A"/>
    <w:rsid w:val="00F05D70"/>
    <w:rsid w:val="00F06EFE"/>
    <w:rsid w:val="00F0730B"/>
    <w:rsid w:val="00F07891"/>
    <w:rsid w:val="00F07920"/>
    <w:rsid w:val="00F10408"/>
    <w:rsid w:val="00F10868"/>
    <w:rsid w:val="00F10E04"/>
    <w:rsid w:val="00F11A8A"/>
    <w:rsid w:val="00F135C6"/>
    <w:rsid w:val="00F137CB"/>
    <w:rsid w:val="00F14F42"/>
    <w:rsid w:val="00F15C54"/>
    <w:rsid w:val="00F16A1E"/>
    <w:rsid w:val="00F16AAE"/>
    <w:rsid w:val="00F16C5D"/>
    <w:rsid w:val="00F16FF7"/>
    <w:rsid w:val="00F17033"/>
    <w:rsid w:val="00F17E0F"/>
    <w:rsid w:val="00F212C0"/>
    <w:rsid w:val="00F23011"/>
    <w:rsid w:val="00F23EE9"/>
    <w:rsid w:val="00F2459D"/>
    <w:rsid w:val="00F24F6C"/>
    <w:rsid w:val="00F253E1"/>
    <w:rsid w:val="00F25622"/>
    <w:rsid w:val="00F269EF"/>
    <w:rsid w:val="00F30632"/>
    <w:rsid w:val="00F316B6"/>
    <w:rsid w:val="00F31E69"/>
    <w:rsid w:val="00F31F20"/>
    <w:rsid w:val="00F32F43"/>
    <w:rsid w:val="00F34D53"/>
    <w:rsid w:val="00F34EDD"/>
    <w:rsid w:val="00F359C6"/>
    <w:rsid w:val="00F35D9E"/>
    <w:rsid w:val="00F35DB9"/>
    <w:rsid w:val="00F36229"/>
    <w:rsid w:val="00F40442"/>
    <w:rsid w:val="00F40471"/>
    <w:rsid w:val="00F42231"/>
    <w:rsid w:val="00F42FF5"/>
    <w:rsid w:val="00F43CB4"/>
    <w:rsid w:val="00F44DE5"/>
    <w:rsid w:val="00F468FD"/>
    <w:rsid w:val="00F478E3"/>
    <w:rsid w:val="00F506FB"/>
    <w:rsid w:val="00F519AA"/>
    <w:rsid w:val="00F51A1F"/>
    <w:rsid w:val="00F5209A"/>
    <w:rsid w:val="00F52D53"/>
    <w:rsid w:val="00F53CDF"/>
    <w:rsid w:val="00F5415B"/>
    <w:rsid w:val="00F54F27"/>
    <w:rsid w:val="00F5571C"/>
    <w:rsid w:val="00F55B8D"/>
    <w:rsid w:val="00F57062"/>
    <w:rsid w:val="00F57771"/>
    <w:rsid w:val="00F60EE5"/>
    <w:rsid w:val="00F611C1"/>
    <w:rsid w:val="00F61C3A"/>
    <w:rsid w:val="00F644FB"/>
    <w:rsid w:val="00F64AD1"/>
    <w:rsid w:val="00F64EB4"/>
    <w:rsid w:val="00F65259"/>
    <w:rsid w:val="00F65541"/>
    <w:rsid w:val="00F6591B"/>
    <w:rsid w:val="00F65A3F"/>
    <w:rsid w:val="00F66F5D"/>
    <w:rsid w:val="00F6732D"/>
    <w:rsid w:val="00F70184"/>
    <w:rsid w:val="00F7098D"/>
    <w:rsid w:val="00F70B2C"/>
    <w:rsid w:val="00F70C1F"/>
    <w:rsid w:val="00F70FB6"/>
    <w:rsid w:val="00F71947"/>
    <w:rsid w:val="00F721A5"/>
    <w:rsid w:val="00F72706"/>
    <w:rsid w:val="00F72EFC"/>
    <w:rsid w:val="00F73C47"/>
    <w:rsid w:val="00F74FAD"/>
    <w:rsid w:val="00F75647"/>
    <w:rsid w:val="00F75677"/>
    <w:rsid w:val="00F758D6"/>
    <w:rsid w:val="00F75912"/>
    <w:rsid w:val="00F75D9B"/>
    <w:rsid w:val="00F763CE"/>
    <w:rsid w:val="00F77840"/>
    <w:rsid w:val="00F80972"/>
    <w:rsid w:val="00F815D1"/>
    <w:rsid w:val="00F8164B"/>
    <w:rsid w:val="00F81683"/>
    <w:rsid w:val="00F8251A"/>
    <w:rsid w:val="00F8260D"/>
    <w:rsid w:val="00F83BB6"/>
    <w:rsid w:val="00F8435D"/>
    <w:rsid w:val="00F8548A"/>
    <w:rsid w:val="00F85875"/>
    <w:rsid w:val="00F87F8D"/>
    <w:rsid w:val="00F90A6C"/>
    <w:rsid w:val="00F916C1"/>
    <w:rsid w:val="00F91BEE"/>
    <w:rsid w:val="00F91FB1"/>
    <w:rsid w:val="00F92D1E"/>
    <w:rsid w:val="00F93149"/>
    <w:rsid w:val="00F94892"/>
    <w:rsid w:val="00F94FCD"/>
    <w:rsid w:val="00F973D1"/>
    <w:rsid w:val="00F975F0"/>
    <w:rsid w:val="00FA1969"/>
    <w:rsid w:val="00FA2098"/>
    <w:rsid w:val="00FA20C2"/>
    <w:rsid w:val="00FA2F57"/>
    <w:rsid w:val="00FA40E8"/>
    <w:rsid w:val="00FA44E3"/>
    <w:rsid w:val="00FA5B48"/>
    <w:rsid w:val="00FA6DEB"/>
    <w:rsid w:val="00FA7A7B"/>
    <w:rsid w:val="00FA7F7C"/>
    <w:rsid w:val="00FB08C5"/>
    <w:rsid w:val="00FB09A6"/>
    <w:rsid w:val="00FB14E7"/>
    <w:rsid w:val="00FB17D7"/>
    <w:rsid w:val="00FB3E18"/>
    <w:rsid w:val="00FB5DCA"/>
    <w:rsid w:val="00FB6423"/>
    <w:rsid w:val="00FC0986"/>
    <w:rsid w:val="00FC204D"/>
    <w:rsid w:val="00FC2D76"/>
    <w:rsid w:val="00FC3C1E"/>
    <w:rsid w:val="00FC4A96"/>
    <w:rsid w:val="00FC4DB7"/>
    <w:rsid w:val="00FC73A9"/>
    <w:rsid w:val="00FC774E"/>
    <w:rsid w:val="00FD0277"/>
    <w:rsid w:val="00FD0636"/>
    <w:rsid w:val="00FD0714"/>
    <w:rsid w:val="00FD0CA8"/>
    <w:rsid w:val="00FD1125"/>
    <w:rsid w:val="00FD3B6A"/>
    <w:rsid w:val="00FD5BE6"/>
    <w:rsid w:val="00FD6C46"/>
    <w:rsid w:val="00FE2710"/>
    <w:rsid w:val="00FE45C9"/>
    <w:rsid w:val="00FE4BF6"/>
    <w:rsid w:val="00FE5344"/>
    <w:rsid w:val="00FE5B0D"/>
    <w:rsid w:val="00FE5C5E"/>
    <w:rsid w:val="00FE5F01"/>
    <w:rsid w:val="00FE616E"/>
    <w:rsid w:val="00FF1561"/>
    <w:rsid w:val="00FF295F"/>
    <w:rsid w:val="00FF320E"/>
    <w:rsid w:val="00FF3D4F"/>
    <w:rsid w:val="00FF4897"/>
    <w:rsid w:val="00FF58A0"/>
    <w:rsid w:val="00FF6229"/>
    <w:rsid w:val="00FF6B29"/>
    <w:rsid w:val="01226A52"/>
    <w:rsid w:val="015D74A7"/>
    <w:rsid w:val="01917B1A"/>
    <w:rsid w:val="01FD29AF"/>
    <w:rsid w:val="02AD29B2"/>
    <w:rsid w:val="02E85BA8"/>
    <w:rsid w:val="02EC0E79"/>
    <w:rsid w:val="032F515E"/>
    <w:rsid w:val="03E05C76"/>
    <w:rsid w:val="03E77005"/>
    <w:rsid w:val="03FA4C38"/>
    <w:rsid w:val="04463AE7"/>
    <w:rsid w:val="04CF6A19"/>
    <w:rsid w:val="04F16077"/>
    <w:rsid w:val="050B3A20"/>
    <w:rsid w:val="05321B50"/>
    <w:rsid w:val="05706B86"/>
    <w:rsid w:val="06380251"/>
    <w:rsid w:val="06EE5D38"/>
    <w:rsid w:val="070729B8"/>
    <w:rsid w:val="07140111"/>
    <w:rsid w:val="071A63D1"/>
    <w:rsid w:val="078617C9"/>
    <w:rsid w:val="07AC6A55"/>
    <w:rsid w:val="07C324CD"/>
    <w:rsid w:val="08380E1D"/>
    <w:rsid w:val="083F292D"/>
    <w:rsid w:val="084D75EE"/>
    <w:rsid w:val="0876600C"/>
    <w:rsid w:val="08BB4E14"/>
    <w:rsid w:val="08D81C1B"/>
    <w:rsid w:val="08DE097A"/>
    <w:rsid w:val="08F50484"/>
    <w:rsid w:val="09391BDB"/>
    <w:rsid w:val="096369A0"/>
    <w:rsid w:val="098740C8"/>
    <w:rsid w:val="0A020CC0"/>
    <w:rsid w:val="0A565785"/>
    <w:rsid w:val="0AAD7241"/>
    <w:rsid w:val="0B6E3B68"/>
    <w:rsid w:val="0BD10FD4"/>
    <w:rsid w:val="0BFF75EA"/>
    <w:rsid w:val="0C93372C"/>
    <w:rsid w:val="0CCE1F45"/>
    <w:rsid w:val="0D0D6A51"/>
    <w:rsid w:val="0DB42E4D"/>
    <w:rsid w:val="0DDC549C"/>
    <w:rsid w:val="0E3B2399"/>
    <w:rsid w:val="0E431840"/>
    <w:rsid w:val="0ECC5CA1"/>
    <w:rsid w:val="0F003BC7"/>
    <w:rsid w:val="0F1513EB"/>
    <w:rsid w:val="107412F0"/>
    <w:rsid w:val="110E7E7D"/>
    <w:rsid w:val="11205C44"/>
    <w:rsid w:val="118931E8"/>
    <w:rsid w:val="11932953"/>
    <w:rsid w:val="12192A7F"/>
    <w:rsid w:val="12416B0D"/>
    <w:rsid w:val="1259447E"/>
    <w:rsid w:val="130B2047"/>
    <w:rsid w:val="13155263"/>
    <w:rsid w:val="13280726"/>
    <w:rsid w:val="133F12C4"/>
    <w:rsid w:val="13A1610A"/>
    <w:rsid w:val="13AC4ED0"/>
    <w:rsid w:val="13CF5EB8"/>
    <w:rsid w:val="13DD5D2E"/>
    <w:rsid w:val="13E93A34"/>
    <w:rsid w:val="14440113"/>
    <w:rsid w:val="14965A3A"/>
    <w:rsid w:val="149A51C6"/>
    <w:rsid w:val="14C4526F"/>
    <w:rsid w:val="14F579D0"/>
    <w:rsid w:val="154927B5"/>
    <w:rsid w:val="15570834"/>
    <w:rsid w:val="158F3258"/>
    <w:rsid w:val="15CF1017"/>
    <w:rsid w:val="15E8422B"/>
    <w:rsid w:val="16465E0D"/>
    <w:rsid w:val="16541D8D"/>
    <w:rsid w:val="16602195"/>
    <w:rsid w:val="16DA6555"/>
    <w:rsid w:val="16E86EC4"/>
    <w:rsid w:val="16ED6288"/>
    <w:rsid w:val="176F211A"/>
    <w:rsid w:val="1788408B"/>
    <w:rsid w:val="17FF4CF1"/>
    <w:rsid w:val="180F07EA"/>
    <w:rsid w:val="181810E3"/>
    <w:rsid w:val="182E143F"/>
    <w:rsid w:val="18D56FD4"/>
    <w:rsid w:val="192B218B"/>
    <w:rsid w:val="19483C4A"/>
    <w:rsid w:val="1A4D5A24"/>
    <w:rsid w:val="1A5605E9"/>
    <w:rsid w:val="1A692698"/>
    <w:rsid w:val="1A8457B9"/>
    <w:rsid w:val="1B2F06B2"/>
    <w:rsid w:val="1B7F3CD0"/>
    <w:rsid w:val="1B935F98"/>
    <w:rsid w:val="1BAB6920"/>
    <w:rsid w:val="1BDF46F6"/>
    <w:rsid w:val="1C7019BA"/>
    <w:rsid w:val="1CA87B98"/>
    <w:rsid w:val="1CF10D17"/>
    <w:rsid w:val="1D230EF7"/>
    <w:rsid w:val="1D951E7B"/>
    <w:rsid w:val="1D9660B0"/>
    <w:rsid w:val="1DC51436"/>
    <w:rsid w:val="1E5A3207"/>
    <w:rsid w:val="1ECA3B9F"/>
    <w:rsid w:val="1ECF42FE"/>
    <w:rsid w:val="1F047CBC"/>
    <w:rsid w:val="1F2A195F"/>
    <w:rsid w:val="1FD401F8"/>
    <w:rsid w:val="1FFF51C2"/>
    <w:rsid w:val="20796DDF"/>
    <w:rsid w:val="21056B7A"/>
    <w:rsid w:val="21640A5C"/>
    <w:rsid w:val="21D76C60"/>
    <w:rsid w:val="21F66939"/>
    <w:rsid w:val="2200500C"/>
    <w:rsid w:val="22437F3A"/>
    <w:rsid w:val="22A1761D"/>
    <w:rsid w:val="22CD67F0"/>
    <w:rsid w:val="23051F2B"/>
    <w:rsid w:val="2421593F"/>
    <w:rsid w:val="24302528"/>
    <w:rsid w:val="2441746B"/>
    <w:rsid w:val="24464BDB"/>
    <w:rsid w:val="2459226B"/>
    <w:rsid w:val="24850E12"/>
    <w:rsid w:val="24AE4129"/>
    <w:rsid w:val="258129BE"/>
    <w:rsid w:val="259C2F7D"/>
    <w:rsid w:val="25A4045A"/>
    <w:rsid w:val="25F56AAE"/>
    <w:rsid w:val="25F807A6"/>
    <w:rsid w:val="2656156A"/>
    <w:rsid w:val="27E92A9C"/>
    <w:rsid w:val="283F1214"/>
    <w:rsid w:val="286F1155"/>
    <w:rsid w:val="28BB61E6"/>
    <w:rsid w:val="28C26D7F"/>
    <w:rsid w:val="28D9666D"/>
    <w:rsid w:val="28F259AD"/>
    <w:rsid w:val="29B855DE"/>
    <w:rsid w:val="29EF3C6E"/>
    <w:rsid w:val="2A39704D"/>
    <w:rsid w:val="2A4B53A2"/>
    <w:rsid w:val="2AC140C0"/>
    <w:rsid w:val="2B231E21"/>
    <w:rsid w:val="2B7B6FD3"/>
    <w:rsid w:val="2B964353"/>
    <w:rsid w:val="2BF833D1"/>
    <w:rsid w:val="2CFA0407"/>
    <w:rsid w:val="2D1E240B"/>
    <w:rsid w:val="2D832085"/>
    <w:rsid w:val="2D9B2143"/>
    <w:rsid w:val="2DCF6290"/>
    <w:rsid w:val="2DDC0547"/>
    <w:rsid w:val="2E5F446C"/>
    <w:rsid w:val="2E820938"/>
    <w:rsid w:val="2F1D6BCC"/>
    <w:rsid w:val="2F6107D2"/>
    <w:rsid w:val="2F8145D5"/>
    <w:rsid w:val="2FDC6A42"/>
    <w:rsid w:val="30967D99"/>
    <w:rsid w:val="309B7574"/>
    <w:rsid w:val="311B38ED"/>
    <w:rsid w:val="31CD0D39"/>
    <w:rsid w:val="32480BF5"/>
    <w:rsid w:val="324C39D2"/>
    <w:rsid w:val="33BA40F6"/>
    <w:rsid w:val="343926B5"/>
    <w:rsid w:val="34771336"/>
    <w:rsid w:val="34F30A22"/>
    <w:rsid w:val="35672636"/>
    <w:rsid w:val="35A5088F"/>
    <w:rsid w:val="35F76AE5"/>
    <w:rsid w:val="35F93710"/>
    <w:rsid w:val="36010FB1"/>
    <w:rsid w:val="36161F1F"/>
    <w:rsid w:val="367D6CAB"/>
    <w:rsid w:val="36957C46"/>
    <w:rsid w:val="36BC5953"/>
    <w:rsid w:val="36C62A20"/>
    <w:rsid w:val="374C04EA"/>
    <w:rsid w:val="37747E2F"/>
    <w:rsid w:val="37B47ECA"/>
    <w:rsid w:val="37D95D86"/>
    <w:rsid w:val="387F4D72"/>
    <w:rsid w:val="38CF183A"/>
    <w:rsid w:val="390F1A9A"/>
    <w:rsid w:val="398A31B2"/>
    <w:rsid w:val="39981C2C"/>
    <w:rsid w:val="39D46D7C"/>
    <w:rsid w:val="3A26548A"/>
    <w:rsid w:val="3ADF516D"/>
    <w:rsid w:val="3CA67D65"/>
    <w:rsid w:val="3CAB08FC"/>
    <w:rsid w:val="3CBB6575"/>
    <w:rsid w:val="3CDC053D"/>
    <w:rsid w:val="3D363C36"/>
    <w:rsid w:val="3D62170A"/>
    <w:rsid w:val="3DDB3CF0"/>
    <w:rsid w:val="3E0D0AC4"/>
    <w:rsid w:val="3E463B65"/>
    <w:rsid w:val="3E636548"/>
    <w:rsid w:val="3EE677FB"/>
    <w:rsid w:val="3EFA2289"/>
    <w:rsid w:val="3F363AA2"/>
    <w:rsid w:val="3F3C06F7"/>
    <w:rsid w:val="3F7647BE"/>
    <w:rsid w:val="3FFD0837"/>
    <w:rsid w:val="405C520D"/>
    <w:rsid w:val="40771A00"/>
    <w:rsid w:val="407E4430"/>
    <w:rsid w:val="40FB4811"/>
    <w:rsid w:val="41081F97"/>
    <w:rsid w:val="418571EA"/>
    <w:rsid w:val="420B31B9"/>
    <w:rsid w:val="425960B7"/>
    <w:rsid w:val="4269141F"/>
    <w:rsid w:val="426B250C"/>
    <w:rsid w:val="429B4937"/>
    <w:rsid w:val="42AD6748"/>
    <w:rsid w:val="42AF1CC4"/>
    <w:rsid w:val="42BA0DF0"/>
    <w:rsid w:val="43064574"/>
    <w:rsid w:val="43742D7F"/>
    <w:rsid w:val="44A10960"/>
    <w:rsid w:val="44A136A1"/>
    <w:rsid w:val="44F256C3"/>
    <w:rsid w:val="45015430"/>
    <w:rsid w:val="45105A27"/>
    <w:rsid w:val="45181E73"/>
    <w:rsid w:val="45903E27"/>
    <w:rsid w:val="461046E0"/>
    <w:rsid w:val="465313B5"/>
    <w:rsid w:val="465C01A9"/>
    <w:rsid w:val="469255C7"/>
    <w:rsid w:val="46A13315"/>
    <w:rsid w:val="470E18C4"/>
    <w:rsid w:val="47A25BB7"/>
    <w:rsid w:val="47EA5D49"/>
    <w:rsid w:val="47F16ACD"/>
    <w:rsid w:val="47F84312"/>
    <w:rsid w:val="48452D6C"/>
    <w:rsid w:val="484871C3"/>
    <w:rsid w:val="48561630"/>
    <w:rsid w:val="485A15E8"/>
    <w:rsid w:val="48E82D4D"/>
    <w:rsid w:val="491C0E0E"/>
    <w:rsid w:val="498D1ECF"/>
    <w:rsid w:val="49BD080D"/>
    <w:rsid w:val="49C003AA"/>
    <w:rsid w:val="49CF674B"/>
    <w:rsid w:val="4AAB7B07"/>
    <w:rsid w:val="4B896F27"/>
    <w:rsid w:val="4B8B6D84"/>
    <w:rsid w:val="4BB02434"/>
    <w:rsid w:val="4BBA5C24"/>
    <w:rsid w:val="4BE10CD1"/>
    <w:rsid w:val="4C1D7523"/>
    <w:rsid w:val="4C386633"/>
    <w:rsid w:val="4C687F75"/>
    <w:rsid w:val="4CFB4554"/>
    <w:rsid w:val="4D3D691B"/>
    <w:rsid w:val="4DAB40A0"/>
    <w:rsid w:val="4E1D3D37"/>
    <w:rsid w:val="4E34533B"/>
    <w:rsid w:val="4E5C1003"/>
    <w:rsid w:val="4E8C29A9"/>
    <w:rsid w:val="4EB25691"/>
    <w:rsid w:val="4ED72330"/>
    <w:rsid w:val="4F79125F"/>
    <w:rsid w:val="4FE01EB4"/>
    <w:rsid w:val="505A4AE2"/>
    <w:rsid w:val="505C02B1"/>
    <w:rsid w:val="50BF1DE3"/>
    <w:rsid w:val="51313562"/>
    <w:rsid w:val="51AA511B"/>
    <w:rsid w:val="520E1CCF"/>
    <w:rsid w:val="52554706"/>
    <w:rsid w:val="525C2520"/>
    <w:rsid w:val="53265AA5"/>
    <w:rsid w:val="53347B2A"/>
    <w:rsid w:val="535F277E"/>
    <w:rsid w:val="536A252F"/>
    <w:rsid w:val="536E5BF5"/>
    <w:rsid w:val="53EF685C"/>
    <w:rsid w:val="53F65A8A"/>
    <w:rsid w:val="542530C8"/>
    <w:rsid w:val="543D55B6"/>
    <w:rsid w:val="54850D33"/>
    <w:rsid w:val="54927B08"/>
    <w:rsid w:val="553F07D0"/>
    <w:rsid w:val="55CC02DF"/>
    <w:rsid w:val="55F10BEA"/>
    <w:rsid w:val="56211A07"/>
    <w:rsid w:val="564822F4"/>
    <w:rsid w:val="569E48CE"/>
    <w:rsid w:val="56A80039"/>
    <w:rsid w:val="573878F3"/>
    <w:rsid w:val="574B7E2C"/>
    <w:rsid w:val="57590F5F"/>
    <w:rsid w:val="5765363E"/>
    <w:rsid w:val="576B77EF"/>
    <w:rsid w:val="58381A0C"/>
    <w:rsid w:val="586D125F"/>
    <w:rsid w:val="58A12453"/>
    <w:rsid w:val="58B008E9"/>
    <w:rsid w:val="58D11441"/>
    <w:rsid w:val="58D8399B"/>
    <w:rsid w:val="58E32A6C"/>
    <w:rsid w:val="58F652A7"/>
    <w:rsid w:val="59C277BF"/>
    <w:rsid w:val="5A1524A8"/>
    <w:rsid w:val="5A2F3A8F"/>
    <w:rsid w:val="5A5C3D11"/>
    <w:rsid w:val="5A640B7E"/>
    <w:rsid w:val="5A97086B"/>
    <w:rsid w:val="5B370E4D"/>
    <w:rsid w:val="5B783038"/>
    <w:rsid w:val="5B7D4734"/>
    <w:rsid w:val="5C367357"/>
    <w:rsid w:val="5C523826"/>
    <w:rsid w:val="5C951459"/>
    <w:rsid w:val="5CCC62EA"/>
    <w:rsid w:val="5D1551BE"/>
    <w:rsid w:val="5D641054"/>
    <w:rsid w:val="5D844AE2"/>
    <w:rsid w:val="5D95077A"/>
    <w:rsid w:val="5DD67D6A"/>
    <w:rsid w:val="5E05534C"/>
    <w:rsid w:val="5E575F98"/>
    <w:rsid w:val="5E7340B5"/>
    <w:rsid w:val="5F952F3D"/>
    <w:rsid w:val="5FBB0234"/>
    <w:rsid w:val="5FFE74A4"/>
    <w:rsid w:val="60681AA9"/>
    <w:rsid w:val="608416F8"/>
    <w:rsid w:val="60C03693"/>
    <w:rsid w:val="610A6EF7"/>
    <w:rsid w:val="61335ED7"/>
    <w:rsid w:val="615564D1"/>
    <w:rsid w:val="61596CFA"/>
    <w:rsid w:val="61FA530C"/>
    <w:rsid w:val="623A0D90"/>
    <w:rsid w:val="6287090C"/>
    <w:rsid w:val="62950475"/>
    <w:rsid w:val="62FC777E"/>
    <w:rsid w:val="6311334E"/>
    <w:rsid w:val="63273E9D"/>
    <w:rsid w:val="633155E7"/>
    <w:rsid w:val="633B34A5"/>
    <w:rsid w:val="635F7193"/>
    <w:rsid w:val="636B5241"/>
    <w:rsid w:val="63791C11"/>
    <w:rsid w:val="63EB6B53"/>
    <w:rsid w:val="63EF0E28"/>
    <w:rsid w:val="64252AEB"/>
    <w:rsid w:val="6461518D"/>
    <w:rsid w:val="647917CB"/>
    <w:rsid w:val="64882719"/>
    <w:rsid w:val="64BE59A3"/>
    <w:rsid w:val="65255781"/>
    <w:rsid w:val="661E50E3"/>
    <w:rsid w:val="665147AF"/>
    <w:rsid w:val="66AE57C5"/>
    <w:rsid w:val="66BB5028"/>
    <w:rsid w:val="66BB6DD6"/>
    <w:rsid w:val="66F85A89"/>
    <w:rsid w:val="673A0F5D"/>
    <w:rsid w:val="67713939"/>
    <w:rsid w:val="67777EDC"/>
    <w:rsid w:val="67954634"/>
    <w:rsid w:val="67D065D6"/>
    <w:rsid w:val="67DA7730"/>
    <w:rsid w:val="67DD1352"/>
    <w:rsid w:val="68405C53"/>
    <w:rsid w:val="68A96F77"/>
    <w:rsid w:val="68C55F71"/>
    <w:rsid w:val="692E4942"/>
    <w:rsid w:val="69354A1B"/>
    <w:rsid w:val="69BF54BD"/>
    <w:rsid w:val="6A753740"/>
    <w:rsid w:val="6ABE363C"/>
    <w:rsid w:val="6AF9633C"/>
    <w:rsid w:val="6B203F53"/>
    <w:rsid w:val="6B6235CB"/>
    <w:rsid w:val="6B6D2669"/>
    <w:rsid w:val="6B7E26DF"/>
    <w:rsid w:val="6B8359E9"/>
    <w:rsid w:val="6B9D16B4"/>
    <w:rsid w:val="6BAC07F9"/>
    <w:rsid w:val="6C125ACF"/>
    <w:rsid w:val="6C1D22E3"/>
    <w:rsid w:val="6CE93F71"/>
    <w:rsid w:val="6D3872F6"/>
    <w:rsid w:val="6D437FB3"/>
    <w:rsid w:val="6D690987"/>
    <w:rsid w:val="6D7702E7"/>
    <w:rsid w:val="6DB47FE2"/>
    <w:rsid w:val="6DF0691A"/>
    <w:rsid w:val="6E097F2E"/>
    <w:rsid w:val="6ECB7DD2"/>
    <w:rsid w:val="6F112DC6"/>
    <w:rsid w:val="6F3434A8"/>
    <w:rsid w:val="6F5F03D4"/>
    <w:rsid w:val="6FD51E2E"/>
    <w:rsid w:val="70640355"/>
    <w:rsid w:val="706C2C8A"/>
    <w:rsid w:val="70757E8B"/>
    <w:rsid w:val="70787882"/>
    <w:rsid w:val="70F938A5"/>
    <w:rsid w:val="71351220"/>
    <w:rsid w:val="713B033C"/>
    <w:rsid w:val="71AA1F21"/>
    <w:rsid w:val="71CC1D17"/>
    <w:rsid w:val="71D9385C"/>
    <w:rsid w:val="722B7E58"/>
    <w:rsid w:val="72611747"/>
    <w:rsid w:val="72AB41A3"/>
    <w:rsid w:val="72D51220"/>
    <w:rsid w:val="731C34F7"/>
    <w:rsid w:val="735D134C"/>
    <w:rsid w:val="73601405"/>
    <w:rsid w:val="737226B2"/>
    <w:rsid w:val="73EA36E9"/>
    <w:rsid w:val="74292DFA"/>
    <w:rsid w:val="749A3101"/>
    <w:rsid w:val="74D168BD"/>
    <w:rsid w:val="74D46FD7"/>
    <w:rsid w:val="750161E9"/>
    <w:rsid w:val="76271B70"/>
    <w:rsid w:val="768C6099"/>
    <w:rsid w:val="776E0C15"/>
    <w:rsid w:val="77E87FBF"/>
    <w:rsid w:val="77F4039A"/>
    <w:rsid w:val="785E1CB7"/>
    <w:rsid w:val="78864D0C"/>
    <w:rsid w:val="78C41512"/>
    <w:rsid w:val="79224F2E"/>
    <w:rsid w:val="795C0CF4"/>
    <w:rsid w:val="79707737"/>
    <w:rsid w:val="798D4602"/>
    <w:rsid w:val="79CF52F0"/>
    <w:rsid w:val="79D0629D"/>
    <w:rsid w:val="7A0559C3"/>
    <w:rsid w:val="7A0B0B7A"/>
    <w:rsid w:val="7A3B3DFE"/>
    <w:rsid w:val="7AC05E4B"/>
    <w:rsid w:val="7B3B62E0"/>
    <w:rsid w:val="7B702515"/>
    <w:rsid w:val="7B941E3B"/>
    <w:rsid w:val="7BAE0860"/>
    <w:rsid w:val="7C0948B9"/>
    <w:rsid w:val="7C324FED"/>
    <w:rsid w:val="7C52311F"/>
    <w:rsid w:val="7C580BFA"/>
    <w:rsid w:val="7C762DBD"/>
    <w:rsid w:val="7C9754F8"/>
    <w:rsid w:val="7CE22975"/>
    <w:rsid w:val="7D45652E"/>
    <w:rsid w:val="7DC1351F"/>
    <w:rsid w:val="7DC85A72"/>
    <w:rsid w:val="7E010E3A"/>
    <w:rsid w:val="7E290F20"/>
    <w:rsid w:val="7E4034E2"/>
    <w:rsid w:val="7E702FD8"/>
    <w:rsid w:val="7F2F3A66"/>
    <w:rsid w:val="7FDC54A3"/>
    <w:rsid w:val="7FE52F6A"/>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7"/>
    <w:autoRedefine/>
    <w:qFormat/>
    <w:uiPriority w:val="0"/>
    <w:pPr>
      <w:keepNext/>
      <w:keepLines/>
      <w:tabs>
        <w:tab w:val="left" w:pos="1440"/>
      </w:tabs>
      <w:jc w:val="center"/>
      <w:outlineLvl w:val="0"/>
    </w:pPr>
    <w:rPr>
      <w:b/>
      <w:bCs/>
      <w:kern w:val="44"/>
      <w:sz w:val="44"/>
      <w:szCs w:val="44"/>
    </w:rPr>
  </w:style>
  <w:style w:type="paragraph" w:styleId="3">
    <w:name w:val="heading 2"/>
    <w:basedOn w:val="1"/>
    <w:next w:val="1"/>
    <w:link w:val="76"/>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7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79"/>
    <w:autoRedefine/>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80"/>
    <w:autoRedefine/>
    <w:qFormat/>
    <w:uiPriority w:val="0"/>
    <w:pPr>
      <w:keepNext/>
      <w:keepLines/>
      <w:tabs>
        <w:tab w:val="left" w:pos="1008"/>
      </w:tabs>
      <w:spacing w:before="280" w:after="290" w:line="372" w:lineRule="auto"/>
      <w:ind w:left="1008" w:hanging="1008"/>
      <w:outlineLvl w:val="4"/>
    </w:pPr>
    <w:rPr>
      <w:b/>
      <w:bCs/>
      <w:sz w:val="28"/>
      <w:szCs w:val="28"/>
    </w:rPr>
  </w:style>
  <w:style w:type="paragraph" w:styleId="7">
    <w:name w:val="heading 6"/>
    <w:basedOn w:val="1"/>
    <w:next w:val="1"/>
    <w:link w:val="81"/>
    <w:autoRedefine/>
    <w:qFormat/>
    <w:uiPriority w:val="0"/>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8">
    <w:name w:val="heading 7"/>
    <w:basedOn w:val="1"/>
    <w:next w:val="1"/>
    <w:link w:val="82"/>
    <w:autoRedefine/>
    <w:qFormat/>
    <w:uiPriority w:val="0"/>
    <w:pPr>
      <w:keepNext/>
      <w:keepLines/>
      <w:tabs>
        <w:tab w:val="left" w:pos="1296"/>
      </w:tabs>
      <w:spacing w:before="240" w:after="64" w:line="317" w:lineRule="auto"/>
      <w:ind w:left="1296" w:hanging="1296"/>
      <w:outlineLvl w:val="6"/>
    </w:pPr>
    <w:rPr>
      <w:b/>
      <w:sz w:val="24"/>
      <w:szCs w:val="20"/>
    </w:rPr>
  </w:style>
  <w:style w:type="paragraph" w:styleId="9">
    <w:name w:val="heading 8"/>
    <w:basedOn w:val="1"/>
    <w:next w:val="1"/>
    <w:link w:val="83"/>
    <w:autoRedefine/>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0">
    <w:name w:val="heading 9"/>
    <w:basedOn w:val="1"/>
    <w:next w:val="1"/>
    <w:link w:val="84"/>
    <w:autoRedefine/>
    <w:qFormat/>
    <w:uiPriority w:val="0"/>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List Bullet 4"/>
    <w:basedOn w:val="1"/>
    <w:autoRedefine/>
    <w:qFormat/>
    <w:uiPriority w:val="0"/>
    <w:pPr>
      <w:tabs>
        <w:tab w:val="left" w:pos="1620"/>
      </w:tabs>
      <w:spacing w:line="360" w:lineRule="auto"/>
      <w:ind w:left="1620" w:hanging="360"/>
      <w:jc w:val="left"/>
    </w:pPr>
    <w:rPr>
      <w:rFonts w:ascii="宋体" w:hAnsi="宋体"/>
      <w:color w:val="7030A0"/>
      <w:sz w:val="24"/>
      <w:szCs w:val="20"/>
    </w:rPr>
  </w:style>
  <w:style w:type="paragraph" w:styleId="13">
    <w:name w:val="index 8"/>
    <w:basedOn w:val="1"/>
    <w:next w:val="1"/>
    <w:autoRedefine/>
    <w:unhideWhenUsed/>
    <w:qFormat/>
    <w:uiPriority w:val="99"/>
    <w:pPr>
      <w:ind w:left="1400" w:leftChars="1400"/>
    </w:pPr>
  </w:style>
  <w:style w:type="paragraph" w:styleId="14">
    <w:name w:val="List Number"/>
    <w:basedOn w:val="1"/>
    <w:autoRedefine/>
    <w:qFormat/>
    <w:uiPriority w:val="0"/>
    <w:pPr>
      <w:tabs>
        <w:tab w:val="left" w:pos="360"/>
      </w:tabs>
      <w:spacing w:line="360" w:lineRule="auto"/>
      <w:ind w:left="360" w:hanging="360"/>
      <w:jc w:val="left"/>
    </w:pPr>
    <w:rPr>
      <w:rFonts w:ascii="宋体" w:hAnsi="宋体"/>
      <w:color w:val="7030A0"/>
      <w:sz w:val="24"/>
      <w:szCs w:val="20"/>
    </w:rPr>
  </w:style>
  <w:style w:type="paragraph" w:styleId="15">
    <w:name w:val="Normal Indent"/>
    <w:basedOn w:val="1"/>
    <w:link w:val="85"/>
    <w:autoRedefine/>
    <w:qFormat/>
    <w:uiPriority w:val="0"/>
    <w:pPr>
      <w:autoSpaceDE w:val="0"/>
      <w:autoSpaceDN w:val="0"/>
      <w:adjustRightInd w:val="0"/>
      <w:ind w:firstLine="420"/>
      <w:jc w:val="left"/>
    </w:pPr>
    <w:rPr>
      <w:rFonts w:ascii="宋体"/>
      <w:kern w:val="0"/>
      <w:sz w:val="24"/>
      <w:szCs w:val="20"/>
    </w:rPr>
  </w:style>
  <w:style w:type="paragraph" w:styleId="16">
    <w:name w:val="caption"/>
    <w:basedOn w:val="1"/>
    <w:next w:val="1"/>
    <w:link w:val="86"/>
    <w:autoRedefine/>
    <w:qFormat/>
    <w:uiPriority w:val="0"/>
    <w:pPr>
      <w:ind w:firstLine="6290" w:firstLineChars="2282"/>
    </w:pPr>
    <w:rPr>
      <w:b/>
      <w:bCs/>
      <w:color w:val="000080"/>
      <w:sz w:val="28"/>
    </w:rPr>
  </w:style>
  <w:style w:type="paragraph" w:styleId="17">
    <w:name w:val="List Bullet"/>
    <w:basedOn w:val="1"/>
    <w:autoRedefine/>
    <w:qFormat/>
    <w:uiPriority w:val="0"/>
    <w:pPr>
      <w:tabs>
        <w:tab w:val="left" w:pos="360"/>
      </w:tabs>
      <w:spacing w:line="360" w:lineRule="auto"/>
      <w:ind w:left="360" w:hanging="360"/>
      <w:jc w:val="left"/>
    </w:pPr>
    <w:rPr>
      <w:rFonts w:ascii="宋体" w:hAnsi="宋体"/>
      <w:color w:val="7030A0"/>
      <w:sz w:val="24"/>
      <w:szCs w:val="20"/>
    </w:rPr>
  </w:style>
  <w:style w:type="paragraph" w:styleId="18">
    <w:name w:val="Document Map"/>
    <w:basedOn w:val="1"/>
    <w:link w:val="87"/>
    <w:autoRedefine/>
    <w:unhideWhenUsed/>
    <w:qFormat/>
    <w:uiPriority w:val="99"/>
    <w:rPr>
      <w:rFonts w:ascii="宋体"/>
      <w:sz w:val="18"/>
      <w:szCs w:val="18"/>
    </w:rPr>
  </w:style>
  <w:style w:type="paragraph" w:styleId="19">
    <w:name w:val="annotation text"/>
    <w:basedOn w:val="1"/>
    <w:link w:val="88"/>
    <w:autoRedefine/>
    <w:qFormat/>
    <w:uiPriority w:val="99"/>
    <w:pPr>
      <w:jc w:val="left"/>
    </w:pPr>
    <w:rPr>
      <w:kern w:val="0"/>
      <w:sz w:val="20"/>
    </w:rPr>
  </w:style>
  <w:style w:type="paragraph" w:styleId="20">
    <w:name w:val="Salutation"/>
    <w:basedOn w:val="1"/>
    <w:next w:val="1"/>
    <w:link w:val="89"/>
    <w:autoRedefine/>
    <w:qFormat/>
    <w:uiPriority w:val="0"/>
    <w:rPr>
      <w:rFonts w:ascii="宋体" w:hAnsi="宋体"/>
      <w:sz w:val="24"/>
      <w:szCs w:val="20"/>
    </w:rPr>
  </w:style>
  <w:style w:type="paragraph" w:styleId="21">
    <w:name w:val="Body Text 3"/>
    <w:basedOn w:val="1"/>
    <w:link w:val="90"/>
    <w:autoRedefine/>
    <w:qFormat/>
    <w:uiPriority w:val="0"/>
    <w:pPr>
      <w:spacing w:line="600" w:lineRule="exact"/>
      <w:ind w:firstLine="200" w:firstLineChars="200"/>
    </w:pPr>
    <w:rPr>
      <w:rFonts w:ascii="Calibri"/>
      <w:kern w:val="0"/>
      <w:sz w:val="24"/>
      <w:szCs w:val="20"/>
    </w:rPr>
  </w:style>
  <w:style w:type="paragraph" w:styleId="22">
    <w:name w:val="List Bullet 3"/>
    <w:basedOn w:val="1"/>
    <w:autoRedefine/>
    <w:qFormat/>
    <w:uiPriority w:val="0"/>
    <w:pPr>
      <w:tabs>
        <w:tab w:val="left" w:pos="775"/>
      </w:tabs>
      <w:spacing w:line="360" w:lineRule="auto"/>
      <w:ind w:left="775" w:hanging="360"/>
    </w:pPr>
    <w:rPr>
      <w:kern w:val="0"/>
    </w:rPr>
  </w:style>
  <w:style w:type="paragraph" w:styleId="23">
    <w:name w:val="Body Text"/>
    <w:basedOn w:val="1"/>
    <w:next w:val="1"/>
    <w:link w:val="91"/>
    <w:autoRedefine/>
    <w:qFormat/>
    <w:uiPriority w:val="0"/>
    <w:pPr>
      <w:spacing w:line="360" w:lineRule="auto"/>
    </w:pPr>
  </w:style>
  <w:style w:type="paragraph" w:styleId="24">
    <w:name w:val="Body Text Indent"/>
    <w:basedOn w:val="1"/>
    <w:autoRedefine/>
    <w:qFormat/>
    <w:uiPriority w:val="0"/>
    <w:pPr>
      <w:widowControl/>
      <w:ind w:left="360"/>
      <w:jc w:val="left"/>
    </w:pPr>
    <w:rPr>
      <w:kern w:val="0"/>
      <w:sz w:val="28"/>
      <w:szCs w:val="20"/>
    </w:rPr>
  </w:style>
  <w:style w:type="paragraph" w:styleId="25">
    <w:name w:val="List 2"/>
    <w:basedOn w:val="1"/>
    <w:autoRedefine/>
    <w:qFormat/>
    <w:uiPriority w:val="0"/>
    <w:pPr>
      <w:ind w:left="100" w:leftChars="200" w:hanging="200" w:hangingChars="200"/>
    </w:pPr>
  </w:style>
  <w:style w:type="paragraph" w:styleId="26">
    <w:name w:val="List Bullet 2"/>
    <w:basedOn w:val="1"/>
    <w:autoRedefine/>
    <w:qFormat/>
    <w:uiPriority w:val="0"/>
    <w:pPr>
      <w:tabs>
        <w:tab w:val="left" w:pos="780"/>
      </w:tabs>
      <w:spacing w:line="360" w:lineRule="auto"/>
      <w:ind w:left="780" w:hanging="360"/>
      <w:jc w:val="left"/>
    </w:pPr>
    <w:rPr>
      <w:rFonts w:ascii="宋体" w:hAnsi="宋体"/>
      <w:color w:val="7030A0"/>
      <w:sz w:val="24"/>
      <w:szCs w:val="20"/>
    </w:rPr>
  </w:style>
  <w:style w:type="paragraph" w:styleId="27">
    <w:name w:val="toc 5"/>
    <w:basedOn w:val="1"/>
    <w:next w:val="1"/>
    <w:autoRedefine/>
    <w:qFormat/>
    <w:uiPriority w:val="0"/>
    <w:pPr>
      <w:ind w:left="840"/>
      <w:jc w:val="left"/>
    </w:pPr>
    <w:rPr>
      <w:sz w:val="18"/>
      <w:szCs w:val="18"/>
    </w:rPr>
  </w:style>
  <w:style w:type="paragraph" w:styleId="28">
    <w:name w:val="toc 3"/>
    <w:basedOn w:val="1"/>
    <w:next w:val="1"/>
    <w:autoRedefine/>
    <w:qFormat/>
    <w:uiPriority w:val="39"/>
    <w:pPr>
      <w:tabs>
        <w:tab w:val="left" w:pos="400"/>
        <w:tab w:val="left" w:pos="576"/>
        <w:tab w:val="right" w:leader="dot" w:pos="8778"/>
      </w:tabs>
      <w:ind w:left="10"/>
      <w:jc w:val="center"/>
    </w:pPr>
    <w:rPr>
      <w:rFonts w:ascii="宋体" w:hAnsi="宋体"/>
      <w:b/>
      <w:iCs/>
      <w:sz w:val="24"/>
    </w:rPr>
  </w:style>
  <w:style w:type="paragraph" w:styleId="29">
    <w:name w:val="Plain Text"/>
    <w:basedOn w:val="1"/>
    <w:next w:val="23"/>
    <w:link w:val="93"/>
    <w:autoRedefine/>
    <w:qFormat/>
    <w:uiPriority w:val="0"/>
    <w:rPr>
      <w:rFonts w:ascii="宋体" w:hAnsi="Courier New"/>
      <w:szCs w:val="20"/>
    </w:rPr>
  </w:style>
  <w:style w:type="paragraph" w:styleId="30">
    <w:name w:val="List Bullet 5"/>
    <w:basedOn w:val="1"/>
    <w:autoRedefine/>
    <w:qFormat/>
    <w:uiPriority w:val="0"/>
    <w:pPr>
      <w:tabs>
        <w:tab w:val="left" w:pos="2040"/>
      </w:tabs>
      <w:spacing w:line="360" w:lineRule="auto"/>
      <w:ind w:left="2040" w:hanging="360"/>
      <w:jc w:val="left"/>
    </w:pPr>
    <w:rPr>
      <w:rFonts w:ascii="宋体" w:hAnsi="宋体"/>
      <w:color w:val="7030A0"/>
      <w:sz w:val="24"/>
      <w:szCs w:val="20"/>
    </w:rPr>
  </w:style>
  <w:style w:type="paragraph" w:styleId="31">
    <w:name w:val="toc 8"/>
    <w:basedOn w:val="1"/>
    <w:next w:val="1"/>
    <w:autoRedefine/>
    <w:qFormat/>
    <w:uiPriority w:val="0"/>
    <w:pPr>
      <w:ind w:left="1470"/>
      <w:jc w:val="left"/>
    </w:pPr>
    <w:rPr>
      <w:sz w:val="18"/>
      <w:szCs w:val="18"/>
    </w:rPr>
  </w:style>
  <w:style w:type="paragraph" w:styleId="32">
    <w:name w:val="Date"/>
    <w:basedOn w:val="1"/>
    <w:next w:val="1"/>
    <w:link w:val="94"/>
    <w:autoRedefine/>
    <w:unhideWhenUsed/>
    <w:qFormat/>
    <w:uiPriority w:val="99"/>
    <w:pPr>
      <w:ind w:left="100" w:leftChars="2500"/>
    </w:pPr>
  </w:style>
  <w:style w:type="paragraph" w:styleId="33">
    <w:name w:val="Body Text Indent 2"/>
    <w:basedOn w:val="1"/>
    <w:autoRedefine/>
    <w:qFormat/>
    <w:uiPriority w:val="0"/>
    <w:pPr>
      <w:ind w:firstLine="480" w:firstLineChars="200"/>
    </w:pPr>
    <w:rPr>
      <w:rFonts w:ascii="仿宋_GB2312" w:eastAsia="仿宋_GB2312"/>
      <w:sz w:val="24"/>
    </w:rPr>
  </w:style>
  <w:style w:type="paragraph" w:styleId="34">
    <w:name w:val="endnote text"/>
    <w:basedOn w:val="1"/>
    <w:link w:val="95"/>
    <w:autoRedefine/>
    <w:qFormat/>
    <w:uiPriority w:val="0"/>
    <w:pPr>
      <w:snapToGrid w:val="0"/>
      <w:spacing w:line="500" w:lineRule="exact"/>
      <w:jc w:val="left"/>
    </w:pPr>
    <w:rPr>
      <w:kern w:val="0"/>
    </w:rPr>
  </w:style>
  <w:style w:type="paragraph" w:styleId="35">
    <w:name w:val="Balloon Text"/>
    <w:basedOn w:val="1"/>
    <w:link w:val="96"/>
    <w:autoRedefine/>
    <w:unhideWhenUsed/>
    <w:qFormat/>
    <w:uiPriority w:val="99"/>
    <w:rPr>
      <w:sz w:val="18"/>
      <w:szCs w:val="18"/>
    </w:rPr>
  </w:style>
  <w:style w:type="paragraph" w:styleId="36">
    <w:name w:val="footer"/>
    <w:basedOn w:val="1"/>
    <w:next w:val="37"/>
    <w:link w:val="97"/>
    <w:autoRedefine/>
    <w:qFormat/>
    <w:uiPriority w:val="99"/>
    <w:pPr>
      <w:tabs>
        <w:tab w:val="center" w:pos="4153"/>
        <w:tab w:val="right" w:pos="8306"/>
      </w:tabs>
      <w:snapToGrid w:val="0"/>
      <w:jc w:val="left"/>
    </w:pPr>
    <w:rPr>
      <w:sz w:val="18"/>
      <w:szCs w:val="18"/>
    </w:rPr>
  </w:style>
  <w:style w:type="paragraph" w:styleId="37">
    <w:name w:val="header"/>
    <w:basedOn w:val="1"/>
    <w:next w:val="38"/>
    <w:link w:val="98"/>
    <w:autoRedefine/>
    <w:qFormat/>
    <w:uiPriority w:val="99"/>
    <w:pPr>
      <w:pBdr>
        <w:bottom w:val="single" w:color="auto" w:sz="6" w:space="1"/>
      </w:pBdr>
      <w:tabs>
        <w:tab w:val="center" w:pos="4153"/>
        <w:tab w:val="right" w:pos="8306"/>
      </w:tabs>
      <w:snapToGrid w:val="0"/>
      <w:jc w:val="center"/>
    </w:pPr>
    <w:rPr>
      <w:sz w:val="18"/>
      <w:szCs w:val="18"/>
    </w:rPr>
  </w:style>
  <w:style w:type="paragraph" w:styleId="38">
    <w:name w:val="toc 2"/>
    <w:basedOn w:val="1"/>
    <w:next w:val="1"/>
    <w:autoRedefine/>
    <w:qFormat/>
    <w:uiPriority w:val="39"/>
    <w:pPr>
      <w:tabs>
        <w:tab w:val="right" w:leader="dot" w:pos="8778"/>
      </w:tabs>
      <w:ind w:left="23" w:leftChars="9" w:hanging="4" w:hangingChars="2"/>
      <w:jc w:val="left"/>
    </w:pPr>
    <w:rPr>
      <w:smallCaps/>
      <w:sz w:val="20"/>
      <w:szCs w:val="20"/>
    </w:rPr>
  </w:style>
  <w:style w:type="paragraph" w:styleId="39">
    <w:name w:val="envelope return"/>
    <w:basedOn w:val="1"/>
    <w:autoRedefine/>
    <w:qFormat/>
    <w:uiPriority w:val="0"/>
    <w:pPr>
      <w:snapToGrid w:val="0"/>
    </w:pPr>
    <w:rPr>
      <w:rFonts w:ascii="Arial" w:hAnsi="Arial"/>
    </w:rPr>
  </w:style>
  <w:style w:type="paragraph" w:styleId="40">
    <w:name w:val="toc 1"/>
    <w:basedOn w:val="1"/>
    <w:next w:val="1"/>
    <w:autoRedefine/>
    <w:qFormat/>
    <w:uiPriority w:val="39"/>
    <w:pPr>
      <w:tabs>
        <w:tab w:val="right" w:leader="dot" w:pos="8778"/>
      </w:tabs>
      <w:snapToGrid w:val="0"/>
      <w:spacing w:line="360" w:lineRule="auto"/>
      <w:jc w:val="center"/>
    </w:pPr>
    <w:rPr>
      <w:b/>
      <w:bCs/>
      <w:iCs/>
      <w:caps/>
      <w:kern w:val="0"/>
      <w:szCs w:val="36"/>
    </w:rPr>
  </w:style>
  <w:style w:type="paragraph" w:styleId="41">
    <w:name w:val="toc 4"/>
    <w:basedOn w:val="1"/>
    <w:next w:val="1"/>
    <w:autoRedefine/>
    <w:qFormat/>
    <w:uiPriority w:val="0"/>
    <w:pPr>
      <w:ind w:left="630"/>
      <w:jc w:val="left"/>
    </w:pPr>
    <w:rPr>
      <w:sz w:val="18"/>
      <w:szCs w:val="18"/>
    </w:rPr>
  </w:style>
  <w:style w:type="paragraph" w:styleId="42">
    <w:name w:val="footnote text"/>
    <w:basedOn w:val="1"/>
    <w:link w:val="99"/>
    <w:autoRedefine/>
    <w:qFormat/>
    <w:uiPriority w:val="0"/>
    <w:pPr>
      <w:adjustRightInd w:val="0"/>
      <w:spacing w:line="312" w:lineRule="atLeast"/>
      <w:jc w:val="left"/>
      <w:textAlignment w:val="baseline"/>
    </w:pPr>
    <w:rPr>
      <w:kern w:val="0"/>
      <w:sz w:val="18"/>
      <w:szCs w:val="20"/>
    </w:rPr>
  </w:style>
  <w:style w:type="paragraph" w:styleId="43">
    <w:name w:val="toc 6"/>
    <w:basedOn w:val="1"/>
    <w:next w:val="1"/>
    <w:autoRedefine/>
    <w:qFormat/>
    <w:uiPriority w:val="0"/>
    <w:pPr>
      <w:ind w:left="1050"/>
      <w:jc w:val="left"/>
    </w:pPr>
    <w:rPr>
      <w:sz w:val="18"/>
      <w:szCs w:val="18"/>
    </w:rPr>
  </w:style>
  <w:style w:type="paragraph" w:styleId="44">
    <w:name w:val="toc 9"/>
    <w:basedOn w:val="1"/>
    <w:next w:val="1"/>
    <w:autoRedefine/>
    <w:qFormat/>
    <w:uiPriority w:val="0"/>
    <w:pPr>
      <w:ind w:left="1680"/>
      <w:jc w:val="left"/>
    </w:pPr>
    <w:rPr>
      <w:sz w:val="18"/>
      <w:szCs w:val="18"/>
    </w:rPr>
  </w:style>
  <w:style w:type="paragraph" w:styleId="45">
    <w:name w:val="Body Text 2"/>
    <w:basedOn w:val="1"/>
    <w:next w:val="1"/>
    <w:autoRedefine/>
    <w:qFormat/>
    <w:uiPriority w:val="0"/>
    <w:pPr>
      <w:jc w:val="center"/>
      <w:outlineLvl w:val="0"/>
    </w:pPr>
    <w:rPr>
      <w:rFonts w:ascii="楷体_GB2312" w:eastAsia="仿宋_GB2312"/>
      <w:sz w:val="30"/>
    </w:rPr>
  </w:style>
  <w:style w:type="paragraph" w:styleId="4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7">
    <w:name w:val="Title"/>
    <w:basedOn w:val="1"/>
    <w:link w:val="100"/>
    <w:autoRedefine/>
    <w:qFormat/>
    <w:uiPriority w:val="0"/>
    <w:pPr>
      <w:widowControl/>
      <w:spacing w:before="240" w:after="60"/>
      <w:jc w:val="center"/>
      <w:outlineLvl w:val="0"/>
    </w:pPr>
    <w:rPr>
      <w:rFonts w:ascii="Arial" w:hAnsi="Arial" w:eastAsia="楷体_GB2312"/>
      <w:b/>
      <w:kern w:val="0"/>
      <w:sz w:val="32"/>
      <w:szCs w:val="20"/>
    </w:rPr>
  </w:style>
  <w:style w:type="paragraph" w:styleId="48">
    <w:name w:val="annotation subject"/>
    <w:basedOn w:val="19"/>
    <w:next w:val="19"/>
    <w:link w:val="101"/>
    <w:autoRedefine/>
    <w:unhideWhenUsed/>
    <w:qFormat/>
    <w:uiPriority w:val="99"/>
    <w:rPr>
      <w:b/>
      <w:bCs/>
      <w:kern w:val="2"/>
      <w:sz w:val="21"/>
    </w:rPr>
  </w:style>
  <w:style w:type="paragraph" w:styleId="49">
    <w:name w:val="Body Text First Indent"/>
    <w:basedOn w:val="23"/>
    <w:next w:val="50"/>
    <w:link w:val="92"/>
    <w:autoRedefine/>
    <w:unhideWhenUsed/>
    <w:qFormat/>
    <w:uiPriority w:val="99"/>
    <w:pPr>
      <w:spacing w:after="120" w:line="240" w:lineRule="auto"/>
      <w:ind w:firstLine="420" w:firstLineChars="100"/>
    </w:pPr>
  </w:style>
  <w:style w:type="paragraph" w:styleId="50">
    <w:name w:val="Body Text First Indent 2"/>
    <w:basedOn w:val="24"/>
    <w:next w:val="51"/>
    <w:autoRedefine/>
    <w:unhideWhenUsed/>
    <w:qFormat/>
    <w:uiPriority w:val="0"/>
    <w:pPr>
      <w:tabs>
        <w:tab w:val="left" w:pos="945"/>
        <w:tab w:val="left" w:pos="1155"/>
      </w:tabs>
      <w:spacing w:after="120"/>
      <w:ind w:left="420" w:leftChars="200" w:firstLine="420" w:firstLineChars="200"/>
    </w:pPr>
    <w:rPr>
      <w:rFonts w:hint="eastAsia"/>
      <w:sz w:val="24"/>
    </w:rPr>
  </w:style>
  <w:style w:type="paragraph" w:customStyle="1" w:styleId="51">
    <w:name w:val="样式 正文首行缩进 2 + Arial"/>
    <w:basedOn w:val="1"/>
    <w:next w:val="1"/>
    <w:autoRedefine/>
    <w:qFormat/>
    <w:uiPriority w:val="0"/>
    <w:pPr>
      <w:spacing w:after="120" w:line="320" w:lineRule="atLeast"/>
    </w:pPr>
    <w:rPr>
      <w:rFonts w:ascii="Arial" w:hAnsi="Arial"/>
      <w:kern w:val="0"/>
    </w:rPr>
  </w:style>
  <w:style w:type="table" w:styleId="53">
    <w:name w:val="Table Grid"/>
    <w:basedOn w:val="5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autoRedefine/>
    <w:qFormat/>
    <w:uiPriority w:val="0"/>
    <w:rPr>
      <w:b/>
      <w:bCs/>
    </w:rPr>
  </w:style>
  <w:style w:type="character" w:styleId="56">
    <w:name w:val="endnote reference"/>
    <w:autoRedefine/>
    <w:qFormat/>
    <w:uiPriority w:val="0"/>
    <w:rPr>
      <w:vertAlign w:val="superscript"/>
    </w:rPr>
  </w:style>
  <w:style w:type="character" w:styleId="57">
    <w:name w:val="page number"/>
    <w:basedOn w:val="54"/>
    <w:autoRedefine/>
    <w:qFormat/>
    <w:uiPriority w:val="0"/>
  </w:style>
  <w:style w:type="character" w:styleId="58">
    <w:name w:val="FollowedHyperlink"/>
    <w:autoRedefine/>
    <w:qFormat/>
    <w:uiPriority w:val="0"/>
    <w:rPr>
      <w:color w:val="000000"/>
      <w:sz w:val="14"/>
      <w:szCs w:val="14"/>
      <w:u w:val="none"/>
    </w:rPr>
  </w:style>
  <w:style w:type="character" w:styleId="59">
    <w:name w:val="HTML Definition"/>
    <w:autoRedefine/>
    <w:unhideWhenUsed/>
    <w:qFormat/>
    <w:uiPriority w:val="99"/>
  </w:style>
  <w:style w:type="character" w:styleId="60">
    <w:name w:val="HTML Typewriter"/>
    <w:autoRedefine/>
    <w:unhideWhenUsed/>
    <w:qFormat/>
    <w:uiPriority w:val="99"/>
    <w:rPr>
      <w:rFonts w:hint="default" w:ascii="monospace" w:hAnsi="monospace" w:eastAsia="monospace" w:cs="monospace"/>
      <w:sz w:val="20"/>
    </w:rPr>
  </w:style>
  <w:style w:type="character" w:styleId="61">
    <w:name w:val="HTML Acronym"/>
    <w:autoRedefine/>
    <w:unhideWhenUsed/>
    <w:qFormat/>
    <w:uiPriority w:val="99"/>
  </w:style>
  <w:style w:type="character" w:styleId="62">
    <w:name w:val="HTML Variable"/>
    <w:autoRedefine/>
    <w:unhideWhenUsed/>
    <w:qFormat/>
    <w:uiPriority w:val="99"/>
  </w:style>
  <w:style w:type="character" w:styleId="63">
    <w:name w:val="Hyperlink"/>
    <w:autoRedefine/>
    <w:qFormat/>
    <w:uiPriority w:val="99"/>
    <w:rPr>
      <w:color w:val="000000"/>
      <w:sz w:val="14"/>
      <w:szCs w:val="14"/>
      <w:u w:val="none"/>
    </w:rPr>
  </w:style>
  <w:style w:type="character" w:styleId="64">
    <w:name w:val="HTML Code"/>
    <w:autoRedefine/>
    <w:unhideWhenUsed/>
    <w:qFormat/>
    <w:uiPriority w:val="99"/>
    <w:rPr>
      <w:rFonts w:ascii="monospace" w:hAnsi="monospace" w:eastAsia="monospace" w:cs="monospace"/>
      <w:sz w:val="20"/>
    </w:rPr>
  </w:style>
  <w:style w:type="character" w:styleId="65">
    <w:name w:val="annotation reference"/>
    <w:autoRedefine/>
    <w:unhideWhenUsed/>
    <w:qFormat/>
    <w:uiPriority w:val="99"/>
    <w:rPr>
      <w:sz w:val="21"/>
      <w:szCs w:val="21"/>
    </w:rPr>
  </w:style>
  <w:style w:type="character" w:styleId="66">
    <w:name w:val="HTML Cite"/>
    <w:autoRedefine/>
    <w:unhideWhenUsed/>
    <w:qFormat/>
    <w:uiPriority w:val="99"/>
  </w:style>
  <w:style w:type="character" w:styleId="67">
    <w:name w:val="footnote reference"/>
    <w:autoRedefine/>
    <w:qFormat/>
    <w:uiPriority w:val="0"/>
    <w:rPr>
      <w:vertAlign w:val="superscript"/>
    </w:rPr>
  </w:style>
  <w:style w:type="character" w:styleId="68">
    <w:name w:val="HTML Keyboard"/>
    <w:autoRedefine/>
    <w:unhideWhenUsed/>
    <w:qFormat/>
    <w:uiPriority w:val="99"/>
    <w:rPr>
      <w:rFonts w:hint="default" w:ascii="monospace" w:hAnsi="monospace" w:eastAsia="monospace" w:cs="monospace"/>
      <w:sz w:val="20"/>
    </w:rPr>
  </w:style>
  <w:style w:type="character" w:styleId="69">
    <w:name w:val="HTML Sample"/>
    <w:autoRedefine/>
    <w:unhideWhenUsed/>
    <w:qFormat/>
    <w:uiPriority w:val="99"/>
    <w:rPr>
      <w:rFonts w:hint="default" w:ascii="monospace" w:hAnsi="monospace" w:eastAsia="monospace" w:cs="monospace"/>
    </w:rPr>
  </w:style>
  <w:style w:type="paragraph" w:customStyle="1" w:styleId="70">
    <w:name w:val="无间隔1"/>
    <w:autoRedefine/>
    <w:qFormat/>
    <w:uiPriority w:val="1"/>
    <w:pPr>
      <w:widowControl w:val="0"/>
      <w:spacing w:line="400" w:lineRule="exact"/>
      <w:jc w:val="both"/>
    </w:pPr>
    <w:rPr>
      <w:rFonts w:ascii="Times New Roman" w:hAnsi="Times New Roman" w:eastAsia="宋体" w:cs="Times New Roman"/>
      <w:kern w:val="2"/>
      <w:sz w:val="24"/>
      <w:lang w:val="en-US" w:eastAsia="zh-CN" w:bidi="ar-SA"/>
    </w:rPr>
  </w:style>
  <w:style w:type="paragraph" w:customStyle="1" w:styleId="71">
    <w:name w:val="Default"/>
    <w:basedOn w:val="29"/>
    <w:next w:val="72"/>
    <w:autoRedefine/>
    <w:qFormat/>
    <w:uiPriority w:val="0"/>
    <w:pPr>
      <w:autoSpaceDE w:val="0"/>
      <w:autoSpaceDN w:val="0"/>
      <w:adjustRightInd w:val="0"/>
    </w:pPr>
    <w:rPr>
      <w:rFonts w:hAnsi="宋体" w:cs="宋体"/>
      <w:color w:val="000000"/>
      <w:sz w:val="24"/>
      <w:szCs w:val="24"/>
    </w:rPr>
  </w:style>
  <w:style w:type="paragraph" w:customStyle="1" w:styleId="72">
    <w:name w:val="p0"/>
    <w:basedOn w:val="1"/>
    <w:next w:val="32"/>
    <w:autoRedefine/>
    <w:qFormat/>
    <w:uiPriority w:val="0"/>
    <w:pPr>
      <w:widowControl/>
    </w:pPr>
    <w:rPr>
      <w:kern w:val="0"/>
      <w:szCs w:val="21"/>
    </w:rPr>
  </w:style>
  <w:style w:type="paragraph" w:customStyle="1" w:styleId="73">
    <w:name w:val="style4"/>
    <w:basedOn w:val="74"/>
    <w:next w:val="75"/>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4">
    <w:name w:val="正文1"/>
    <w:next w:val="49"/>
    <w:autoRedefine/>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75">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6">
    <w:name w:val="标题 2 字符"/>
    <w:link w:val="3"/>
    <w:autoRedefine/>
    <w:semiHidden/>
    <w:qFormat/>
    <w:uiPriority w:val="0"/>
    <w:rPr>
      <w:rFonts w:ascii="Arial" w:hAnsi="Arial" w:eastAsia="黑体"/>
      <w:b/>
      <w:bCs/>
      <w:kern w:val="2"/>
      <w:sz w:val="32"/>
      <w:szCs w:val="32"/>
    </w:rPr>
  </w:style>
  <w:style w:type="character" w:customStyle="1" w:styleId="77">
    <w:name w:val="标题 1 字符"/>
    <w:link w:val="2"/>
    <w:autoRedefine/>
    <w:semiHidden/>
    <w:qFormat/>
    <w:uiPriority w:val="0"/>
    <w:rPr>
      <w:rFonts w:ascii="Times New Roman" w:hAnsi="Times New Roman" w:eastAsia="宋体"/>
      <w:b/>
      <w:bCs/>
      <w:kern w:val="44"/>
      <w:sz w:val="44"/>
      <w:szCs w:val="44"/>
    </w:rPr>
  </w:style>
  <w:style w:type="character" w:customStyle="1" w:styleId="78">
    <w:name w:val="标题 3 字符"/>
    <w:link w:val="4"/>
    <w:autoRedefine/>
    <w:semiHidden/>
    <w:qFormat/>
    <w:uiPriority w:val="0"/>
    <w:rPr>
      <w:rFonts w:ascii="Times New Roman" w:hAnsi="Times New Roman"/>
      <w:b/>
      <w:bCs/>
      <w:kern w:val="2"/>
      <w:sz w:val="32"/>
      <w:szCs w:val="32"/>
    </w:rPr>
  </w:style>
  <w:style w:type="character" w:customStyle="1" w:styleId="79">
    <w:name w:val="标题 4 字符"/>
    <w:link w:val="5"/>
    <w:autoRedefine/>
    <w:semiHidden/>
    <w:qFormat/>
    <w:uiPriority w:val="0"/>
    <w:rPr>
      <w:rFonts w:ascii="Cambria" w:hAnsi="Cambria" w:eastAsia="宋体" w:cs="Times New Roman"/>
      <w:b/>
      <w:bCs/>
      <w:kern w:val="2"/>
      <w:sz w:val="28"/>
      <w:szCs w:val="28"/>
    </w:rPr>
  </w:style>
  <w:style w:type="character" w:customStyle="1" w:styleId="80">
    <w:name w:val="标题 5 字符"/>
    <w:link w:val="6"/>
    <w:autoRedefine/>
    <w:semiHidden/>
    <w:qFormat/>
    <w:uiPriority w:val="0"/>
    <w:rPr>
      <w:rFonts w:ascii="Times New Roman" w:hAnsi="Times New Roman"/>
      <w:b/>
      <w:bCs/>
      <w:kern w:val="2"/>
      <w:sz w:val="28"/>
      <w:szCs w:val="28"/>
    </w:rPr>
  </w:style>
  <w:style w:type="character" w:customStyle="1" w:styleId="81">
    <w:name w:val="标题 6 字符"/>
    <w:link w:val="7"/>
    <w:autoRedefine/>
    <w:semiHidden/>
    <w:qFormat/>
    <w:uiPriority w:val="0"/>
    <w:rPr>
      <w:rFonts w:ascii="Arial" w:hAnsi="Arial" w:eastAsia="黑体"/>
      <w:b/>
      <w:kern w:val="2"/>
      <w:sz w:val="24"/>
    </w:rPr>
  </w:style>
  <w:style w:type="character" w:customStyle="1" w:styleId="82">
    <w:name w:val="标题 7 字符"/>
    <w:link w:val="8"/>
    <w:autoRedefine/>
    <w:semiHidden/>
    <w:qFormat/>
    <w:uiPriority w:val="0"/>
    <w:rPr>
      <w:rFonts w:ascii="Times New Roman" w:hAnsi="Times New Roman"/>
      <w:b/>
      <w:kern w:val="2"/>
      <w:sz w:val="24"/>
    </w:rPr>
  </w:style>
  <w:style w:type="character" w:customStyle="1" w:styleId="83">
    <w:name w:val="标题 8 字符"/>
    <w:link w:val="9"/>
    <w:autoRedefine/>
    <w:semiHidden/>
    <w:qFormat/>
    <w:uiPriority w:val="0"/>
    <w:rPr>
      <w:rFonts w:ascii="Arial" w:hAnsi="Arial" w:eastAsia="黑体"/>
      <w:kern w:val="2"/>
      <w:sz w:val="24"/>
    </w:rPr>
  </w:style>
  <w:style w:type="character" w:customStyle="1" w:styleId="84">
    <w:name w:val="标题 9 字符"/>
    <w:link w:val="10"/>
    <w:autoRedefine/>
    <w:semiHidden/>
    <w:qFormat/>
    <w:uiPriority w:val="0"/>
    <w:rPr>
      <w:rFonts w:ascii="Arial" w:hAnsi="Arial" w:eastAsia="黑体"/>
      <w:kern w:val="2"/>
      <w:sz w:val="21"/>
    </w:rPr>
  </w:style>
  <w:style w:type="character" w:customStyle="1" w:styleId="85">
    <w:name w:val="正文缩进 字符"/>
    <w:link w:val="15"/>
    <w:autoRedefine/>
    <w:qFormat/>
    <w:uiPriority w:val="0"/>
    <w:rPr>
      <w:rFonts w:ascii="宋体"/>
      <w:sz w:val="24"/>
    </w:rPr>
  </w:style>
  <w:style w:type="character" w:customStyle="1" w:styleId="86">
    <w:name w:val="题注 字符"/>
    <w:link w:val="16"/>
    <w:autoRedefine/>
    <w:semiHidden/>
    <w:qFormat/>
    <w:uiPriority w:val="0"/>
    <w:rPr>
      <w:rFonts w:ascii="Times New Roman" w:hAnsi="Times New Roman"/>
      <w:b/>
      <w:bCs/>
      <w:color w:val="000080"/>
      <w:kern w:val="2"/>
      <w:sz w:val="28"/>
      <w:szCs w:val="24"/>
    </w:rPr>
  </w:style>
  <w:style w:type="character" w:customStyle="1" w:styleId="87">
    <w:name w:val="文档结构图 字符"/>
    <w:link w:val="18"/>
    <w:autoRedefine/>
    <w:semiHidden/>
    <w:qFormat/>
    <w:uiPriority w:val="99"/>
    <w:rPr>
      <w:rFonts w:ascii="宋体"/>
      <w:kern w:val="2"/>
      <w:sz w:val="18"/>
      <w:szCs w:val="18"/>
    </w:rPr>
  </w:style>
  <w:style w:type="character" w:customStyle="1" w:styleId="88">
    <w:name w:val="批注文字 字符"/>
    <w:link w:val="19"/>
    <w:autoRedefine/>
    <w:qFormat/>
    <w:uiPriority w:val="99"/>
    <w:rPr>
      <w:rFonts w:ascii="Times New Roman" w:hAnsi="Times New Roman" w:eastAsia="宋体" w:cs="Times New Roman"/>
      <w:szCs w:val="24"/>
    </w:rPr>
  </w:style>
  <w:style w:type="character" w:customStyle="1" w:styleId="89">
    <w:name w:val="称呼 字符"/>
    <w:link w:val="20"/>
    <w:autoRedefine/>
    <w:qFormat/>
    <w:uiPriority w:val="0"/>
    <w:rPr>
      <w:rFonts w:ascii="宋体" w:hAnsi="宋体"/>
      <w:kern w:val="2"/>
      <w:sz w:val="24"/>
    </w:rPr>
  </w:style>
  <w:style w:type="character" w:customStyle="1" w:styleId="90">
    <w:name w:val="正文文本 3 字符"/>
    <w:link w:val="21"/>
    <w:autoRedefine/>
    <w:qFormat/>
    <w:uiPriority w:val="0"/>
    <w:rPr>
      <w:rFonts w:ascii="Calibri"/>
      <w:sz w:val="24"/>
    </w:rPr>
  </w:style>
  <w:style w:type="character" w:customStyle="1" w:styleId="91">
    <w:name w:val="正文文本 字符"/>
    <w:link w:val="23"/>
    <w:autoRedefine/>
    <w:qFormat/>
    <w:uiPriority w:val="0"/>
    <w:rPr>
      <w:rFonts w:ascii="Times New Roman" w:hAnsi="Times New Roman"/>
      <w:kern w:val="2"/>
      <w:sz w:val="21"/>
      <w:szCs w:val="24"/>
    </w:rPr>
  </w:style>
  <w:style w:type="character" w:customStyle="1" w:styleId="92">
    <w:name w:val="正文文本首行缩进 字符"/>
    <w:link w:val="49"/>
    <w:autoRedefine/>
    <w:semiHidden/>
    <w:qFormat/>
    <w:uiPriority w:val="99"/>
  </w:style>
  <w:style w:type="character" w:customStyle="1" w:styleId="93">
    <w:name w:val="纯文本 字符"/>
    <w:link w:val="29"/>
    <w:autoRedefine/>
    <w:qFormat/>
    <w:uiPriority w:val="0"/>
    <w:rPr>
      <w:rFonts w:ascii="宋体" w:hAnsi="Courier New"/>
      <w:kern w:val="2"/>
      <w:sz w:val="21"/>
    </w:rPr>
  </w:style>
  <w:style w:type="character" w:customStyle="1" w:styleId="94">
    <w:name w:val="日期 字符"/>
    <w:link w:val="32"/>
    <w:autoRedefine/>
    <w:semiHidden/>
    <w:qFormat/>
    <w:uiPriority w:val="99"/>
    <w:rPr>
      <w:kern w:val="2"/>
      <w:sz w:val="21"/>
      <w:szCs w:val="24"/>
    </w:rPr>
  </w:style>
  <w:style w:type="character" w:customStyle="1" w:styleId="95">
    <w:name w:val="尾注文本 字符"/>
    <w:link w:val="34"/>
    <w:autoRedefine/>
    <w:semiHidden/>
    <w:qFormat/>
    <w:uiPriority w:val="0"/>
    <w:rPr>
      <w:rFonts w:ascii="Times New Roman" w:hAnsi="Times New Roman"/>
      <w:sz w:val="21"/>
      <w:szCs w:val="24"/>
    </w:rPr>
  </w:style>
  <w:style w:type="character" w:customStyle="1" w:styleId="96">
    <w:name w:val="批注框文本 字符"/>
    <w:link w:val="35"/>
    <w:autoRedefine/>
    <w:semiHidden/>
    <w:qFormat/>
    <w:uiPriority w:val="99"/>
    <w:rPr>
      <w:kern w:val="2"/>
      <w:sz w:val="18"/>
      <w:szCs w:val="18"/>
    </w:rPr>
  </w:style>
  <w:style w:type="character" w:customStyle="1" w:styleId="97">
    <w:name w:val="页脚 字符"/>
    <w:link w:val="36"/>
    <w:autoRedefine/>
    <w:qFormat/>
    <w:uiPriority w:val="99"/>
    <w:rPr>
      <w:rFonts w:ascii="Times New Roman" w:hAnsi="Times New Roman"/>
      <w:kern w:val="2"/>
      <w:sz w:val="18"/>
      <w:szCs w:val="18"/>
    </w:rPr>
  </w:style>
  <w:style w:type="character" w:customStyle="1" w:styleId="98">
    <w:name w:val="页眉 字符"/>
    <w:link w:val="37"/>
    <w:autoRedefine/>
    <w:qFormat/>
    <w:uiPriority w:val="99"/>
    <w:rPr>
      <w:rFonts w:ascii="Times New Roman" w:hAnsi="Times New Roman"/>
      <w:kern w:val="2"/>
      <w:sz w:val="18"/>
      <w:szCs w:val="18"/>
    </w:rPr>
  </w:style>
  <w:style w:type="character" w:customStyle="1" w:styleId="99">
    <w:name w:val="脚注文本 字符"/>
    <w:link w:val="42"/>
    <w:autoRedefine/>
    <w:semiHidden/>
    <w:qFormat/>
    <w:uiPriority w:val="0"/>
    <w:rPr>
      <w:rFonts w:ascii="Times New Roman" w:hAnsi="Times New Roman"/>
      <w:sz w:val="18"/>
    </w:rPr>
  </w:style>
  <w:style w:type="character" w:customStyle="1" w:styleId="100">
    <w:name w:val="标题 字符"/>
    <w:link w:val="47"/>
    <w:autoRedefine/>
    <w:semiHidden/>
    <w:qFormat/>
    <w:uiPriority w:val="0"/>
    <w:rPr>
      <w:rFonts w:ascii="Arial" w:hAnsi="Arial" w:eastAsia="楷体_GB2312"/>
      <w:b/>
      <w:sz w:val="32"/>
    </w:rPr>
  </w:style>
  <w:style w:type="character" w:customStyle="1" w:styleId="101">
    <w:name w:val="批注主题 字符"/>
    <w:link w:val="48"/>
    <w:autoRedefine/>
    <w:semiHidden/>
    <w:qFormat/>
    <w:uiPriority w:val="99"/>
    <w:rPr>
      <w:rFonts w:ascii="Times New Roman" w:hAnsi="Times New Roman" w:eastAsia="宋体" w:cs="Times New Roman"/>
      <w:b/>
      <w:bCs/>
      <w:kern w:val="2"/>
      <w:sz w:val="21"/>
      <w:szCs w:val="24"/>
    </w:rPr>
  </w:style>
  <w:style w:type="paragraph" w:customStyle="1" w:styleId="102">
    <w:name w:val="样式1"/>
    <w:basedOn w:val="37"/>
    <w:next w:val="1"/>
    <w:autoRedefine/>
    <w:qFormat/>
    <w:uiPriority w:val="0"/>
    <w:pPr>
      <w:jc w:val="left"/>
    </w:pPr>
  </w:style>
  <w:style w:type="paragraph" w:customStyle="1" w:styleId="103">
    <w:name w:val="样式2"/>
    <w:basedOn w:val="1"/>
    <w:autoRedefine/>
    <w:qFormat/>
    <w:uiPriority w:val="0"/>
    <w:pPr>
      <w:adjustRightInd w:val="0"/>
      <w:spacing w:before="120" w:after="120" w:line="312" w:lineRule="atLeast"/>
      <w:jc w:val="center"/>
      <w:textAlignment w:val="baseline"/>
    </w:pPr>
    <w:rPr>
      <w:kern w:val="0"/>
      <w:sz w:val="24"/>
      <w:szCs w:val="20"/>
    </w:rPr>
  </w:style>
  <w:style w:type="character" w:customStyle="1" w:styleId="104">
    <w:name w:val="selected"/>
    <w:autoRedefine/>
    <w:qFormat/>
    <w:uiPriority w:val="0"/>
    <w:rPr>
      <w:shd w:val="clear" w:color="auto" w:fill="B00006"/>
    </w:rPr>
  </w:style>
  <w:style w:type="character" w:customStyle="1" w:styleId="105">
    <w:name w:val="表格文字 BJ8 Char Char"/>
    <w:link w:val="106"/>
    <w:autoRedefine/>
    <w:semiHidden/>
    <w:qFormat/>
    <w:uiPriority w:val="0"/>
    <w:rPr>
      <w:rFonts w:ascii="Times New Roman" w:hAnsi="Times New Roman"/>
      <w:kern w:val="2"/>
      <w:sz w:val="21"/>
      <w:szCs w:val="21"/>
    </w:rPr>
  </w:style>
  <w:style w:type="paragraph" w:customStyle="1" w:styleId="106">
    <w:name w:val="表格文字 BJ8"/>
    <w:basedOn w:val="1"/>
    <w:link w:val="105"/>
    <w:autoRedefine/>
    <w:qFormat/>
    <w:uiPriority w:val="0"/>
    <w:pPr>
      <w:adjustRightInd w:val="0"/>
      <w:snapToGrid w:val="0"/>
      <w:spacing w:line="400" w:lineRule="exact"/>
      <w:ind w:firstLine="200" w:firstLineChars="200"/>
      <w:jc w:val="center"/>
    </w:pPr>
    <w:rPr>
      <w:szCs w:val="21"/>
    </w:rPr>
  </w:style>
  <w:style w:type="character" w:customStyle="1" w:styleId="107">
    <w:name w:val="font01"/>
    <w:autoRedefine/>
    <w:qFormat/>
    <w:uiPriority w:val="0"/>
    <w:rPr>
      <w:rFonts w:hint="eastAsia" w:ascii="宋体" w:hAnsi="宋体" w:eastAsia="宋体" w:cs="宋体"/>
      <w:color w:val="000000"/>
      <w:sz w:val="22"/>
      <w:szCs w:val="22"/>
      <w:u w:val="none"/>
    </w:rPr>
  </w:style>
  <w:style w:type="character" w:customStyle="1" w:styleId="108">
    <w:name w:val="gpa"/>
    <w:autoRedefine/>
    <w:qFormat/>
    <w:uiPriority w:val="0"/>
    <w:rPr>
      <w:rFonts w:ascii="Arial" w:hAnsi="Arial" w:cs="Arial"/>
      <w:sz w:val="12"/>
      <w:szCs w:val="12"/>
    </w:rPr>
  </w:style>
  <w:style w:type="character" w:customStyle="1" w:styleId="109">
    <w:name w:val="font31"/>
    <w:autoRedefine/>
    <w:qFormat/>
    <w:uiPriority w:val="0"/>
    <w:rPr>
      <w:rFonts w:hint="eastAsia" w:ascii="宋体" w:hAnsi="宋体" w:eastAsia="宋体" w:cs="宋体"/>
      <w:color w:val="000000"/>
      <w:sz w:val="21"/>
      <w:szCs w:val="21"/>
      <w:u w:val="none"/>
    </w:rPr>
  </w:style>
  <w:style w:type="character" w:customStyle="1" w:styleId="110">
    <w:name w:val="正文文本缩进 2 Char"/>
    <w:link w:val="111"/>
    <w:autoRedefine/>
    <w:semiHidden/>
    <w:qFormat/>
    <w:uiPriority w:val="0"/>
    <w:rPr>
      <w:rFonts w:ascii="Times New Roman" w:hAnsi="Times New Roman"/>
      <w:kern w:val="2"/>
      <w:sz w:val="21"/>
    </w:rPr>
  </w:style>
  <w:style w:type="paragraph" w:customStyle="1" w:styleId="111">
    <w:name w:val="正文文本缩进 21"/>
    <w:basedOn w:val="1"/>
    <w:link w:val="110"/>
    <w:autoRedefine/>
    <w:qFormat/>
    <w:uiPriority w:val="0"/>
    <w:pPr>
      <w:spacing w:after="120" w:line="480" w:lineRule="auto"/>
      <w:ind w:left="420" w:leftChars="200"/>
    </w:pPr>
    <w:rPr>
      <w:szCs w:val="20"/>
    </w:rPr>
  </w:style>
  <w:style w:type="character" w:customStyle="1" w:styleId="112">
    <w:name w:val="正文段落格式 Char Char Char"/>
    <w:link w:val="113"/>
    <w:autoRedefine/>
    <w:semiHidden/>
    <w:qFormat/>
    <w:uiPriority w:val="0"/>
    <w:rPr>
      <w:rFonts w:ascii="Times New Roman" w:hAnsi="Times New Roman"/>
      <w:color w:val="7030A0"/>
      <w:kern w:val="2"/>
      <w:sz w:val="24"/>
    </w:rPr>
  </w:style>
  <w:style w:type="paragraph" w:customStyle="1" w:styleId="113">
    <w:name w:val="正文段落格式"/>
    <w:basedOn w:val="114"/>
    <w:link w:val="112"/>
    <w:autoRedefine/>
    <w:qFormat/>
    <w:uiPriority w:val="0"/>
    <w:pPr>
      <w:spacing w:afterLines="50" w:line="336" w:lineRule="auto"/>
    </w:pPr>
  </w:style>
  <w:style w:type="paragraph" w:customStyle="1" w:styleId="114">
    <w:name w:val="样式 首行缩进:  2 字符"/>
    <w:basedOn w:val="1"/>
    <w:link w:val="115"/>
    <w:autoRedefine/>
    <w:qFormat/>
    <w:uiPriority w:val="0"/>
    <w:pPr>
      <w:spacing w:line="480" w:lineRule="exact"/>
      <w:ind w:firstLine="480" w:firstLineChars="200"/>
      <w:jc w:val="left"/>
    </w:pPr>
    <w:rPr>
      <w:color w:val="7030A0"/>
      <w:sz w:val="24"/>
      <w:szCs w:val="20"/>
    </w:rPr>
  </w:style>
  <w:style w:type="character" w:customStyle="1" w:styleId="115">
    <w:name w:val="样式 首行缩进:  2 字符 Char1"/>
    <w:link w:val="114"/>
    <w:autoRedefine/>
    <w:semiHidden/>
    <w:qFormat/>
    <w:uiPriority w:val="0"/>
    <w:rPr>
      <w:rFonts w:ascii="Times New Roman" w:hAnsi="Times New Roman"/>
      <w:color w:val="7030A0"/>
      <w:kern w:val="2"/>
      <w:sz w:val="24"/>
    </w:rPr>
  </w:style>
  <w:style w:type="character" w:customStyle="1" w:styleId="116">
    <w:name w:val="(1) Char Char"/>
    <w:link w:val="117"/>
    <w:autoRedefine/>
    <w:semiHidden/>
    <w:qFormat/>
    <w:uiPriority w:val="0"/>
    <w:rPr>
      <w:rFonts w:ascii="宋体" w:hAnsi="宋体"/>
      <w:kern w:val="2"/>
      <w:sz w:val="24"/>
      <w:szCs w:val="24"/>
    </w:rPr>
  </w:style>
  <w:style w:type="paragraph" w:customStyle="1" w:styleId="117">
    <w:name w:val="(1)"/>
    <w:basedOn w:val="1"/>
    <w:next w:val="1"/>
    <w:link w:val="116"/>
    <w:autoRedefine/>
    <w:qFormat/>
    <w:uiPriority w:val="0"/>
    <w:pPr>
      <w:tabs>
        <w:tab w:val="left" w:pos="813"/>
      </w:tabs>
      <w:spacing w:line="360" w:lineRule="auto"/>
      <w:ind w:left="813" w:hanging="567"/>
    </w:pPr>
    <w:rPr>
      <w:rFonts w:ascii="宋体" w:hAnsi="宋体"/>
      <w:sz w:val="24"/>
    </w:rPr>
  </w:style>
  <w:style w:type="character" w:customStyle="1" w:styleId="118">
    <w:name w:val="表格文字图表文字 Char Char Char"/>
    <w:link w:val="119"/>
    <w:autoRedefine/>
    <w:semiHidden/>
    <w:qFormat/>
    <w:uiPriority w:val="0"/>
    <w:rPr>
      <w:rFonts w:ascii="Times New Roman" w:hAnsi="Times New Roman"/>
      <w:color w:val="7030A0"/>
      <w:kern w:val="2"/>
      <w:sz w:val="21"/>
    </w:rPr>
  </w:style>
  <w:style w:type="paragraph" w:customStyle="1" w:styleId="119">
    <w:name w:val="表格文字图表文字"/>
    <w:basedOn w:val="1"/>
    <w:link w:val="118"/>
    <w:autoRedefine/>
    <w:qFormat/>
    <w:uiPriority w:val="0"/>
    <w:pPr>
      <w:snapToGrid w:val="0"/>
      <w:ind w:firstLine="200" w:firstLineChars="200"/>
      <w:jc w:val="center"/>
    </w:pPr>
    <w:rPr>
      <w:color w:val="7030A0"/>
      <w:szCs w:val="20"/>
    </w:rPr>
  </w:style>
  <w:style w:type="character" w:customStyle="1" w:styleId="120">
    <w:name w:val="信息标题 Char"/>
    <w:link w:val="121"/>
    <w:autoRedefine/>
    <w:semiHidden/>
    <w:qFormat/>
    <w:uiPriority w:val="0"/>
    <w:rPr>
      <w:rFonts w:ascii="Arial" w:hAnsi="Arial" w:cs="Arial"/>
      <w:color w:val="7030A0"/>
      <w:kern w:val="2"/>
      <w:sz w:val="24"/>
      <w:szCs w:val="24"/>
      <w:shd w:val="pct20" w:color="auto" w:fill="auto"/>
    </w:rPr>
  </w:style>
  <w:style w:type="paragraph" w:customStyle="1" w:styleId="121">
    <w:name w:val="信息标题1"/>
    <w:basedOn w:val="1"/>
    <w:link w:val="120"/>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olor w:val="7030A0"/>
      <w:sz w:val="24"/>
      <w:shd w:val="pct20" w:color="auto" w:fill="auto"/>
    </w:rPr>
  </w:style>
  <w:style w:type="character" w:customStyle="1" w:styleId="122">
    <w:name w:val="称呼 Char"/>
    <w:link w:val="123"/>
    <w:autoRedefine/>
    <w:semiHidden/>
    <w:qFormat/>
    <w:uiPriority w:val="0"/>
    <w:rPr>
      <w:rFonts w:ascii="Times New Roman" w:hAnsi="Times New Roman"/>
      <w:kern w:val="2"/>
      <w:sz w:val="24"/>
    </w:rPr>
  </w:style>
  <w:style w:type="paragraph" w:customStyle="1" w:styleId="123">
    <w:name w:val="称呼1"/>
    <w:basedOn w:val="1"/>
    <w:next w:val="1"/>
    <w:link w:val="122"/>
    <w:autoRedefine/>
    <w:qFormat/>
    <w:uiPriority w:val="0"/>
    <w:rPr>
      <w:sz w:val="24"/>
      <w:szCs w:val="20"/>
    </w:rPr>
  </w:style>
  <w:style w:type="character" w:customStyle="1" w:styleId="124">
    <w:name w:val="占位符文本1"/>
    <w:autoRedefine/>
    <w:qFormat/>
    <w:uiPriority w:val="0"/>
    <w:rPr>
      <w:color w:val="808080"/>
    </w:rPr>
  </w:style>
  <w:style w:type="character" w:customStyle="1" w:styleId="125">
    <w:name w:val="样式 楷体_GB2312 二号 加粗 Char"/>
    <w:autoRedefine/>
    <w:qFormat/>
    <w:uiPriority w:val="0"/>
    <w:rPr>
      <w:rFonts w:ascii="楷体_GB2312" w:hAnsi="Arial" w:eastAsia="楷体_GB2312" w:cs="Arial"/>
      <w:b/>
      <w:kern w:val="2"/>
      <w:sz w:val="44"/>
      <w:szCs w:val="24"/>
      <w:lang w:val="en-US" w:eastAsia="zh-CN" w:bidi="ar-SA"/>
    </w:rPr>
  </w:style>
  <w:style w:type="character" w:customStyle="1" w:styleId="126">
    <w:name w:val="页脚 Char"/>
    <w:autoRedefine/>
    <w:qFormat/>
    <w:uiPriority w:val="0"/>
    <w:rPr>
      <w:rFonts w:ascii="Times New Roman" w:hAnsi="Times New Roman"/>
      <w:kern w:val="2"/>
      <w:sz w:val="18"/>
      <w:szCs w:val="18"/>
    </w:rPr>
  </w:style>
  <w:style w:type="character" w:customStyle="1" w:styleId="127">
    <w:name w:val="displayarti"/>
    <w:autoRedefine/>
    <w:qFormat/>
    <w:uiPriority w:val="0"/>
    <w:rPr>
      <w:color w:val="FFFFFF"/>
      <w:shd w:val="clear" w:color="auto" w:fill="A00000"/>
    </w:rPr>
  </w:style>
  <w:style w:type="character" w:customStyle="1" w:styleId="128">
    <w:name w:val="标题 5 Char1"/>
    <w:autoRedefine/>
    <w:semiHidden/>
    <w:qFormat/>
    <w:uiPriority w:val="0"/>
    <w:rPr>
      <w:rFonts w:ascii="Times New Roman" w:hAnsi="Times New Roman"/>
      <w:b/>
      <w:kern w:val="2"/>
      <w:sz w:val="28"/>
    </w:rPr>
  </w:style>
  <w:style w:type="character" w:customStyle="1" w:styleId="129">
    <w:name w:val="正文 BJ8 Char Char"/>
    <w:link w:val="130"/>
    <w:autoRedefine/>
    <w:semiHidden/>
    <w:qFormat/>
    <w:uiPriority w:val="0"/>
    <w:rPr>
      <w:rFonts w:ascii="Times New Roman" w:hAnsi="Times New Roman"/>
      <w:color w:val="7030A0"/>
      <w:kern w:val="2"/>
      <w:sz w:val="24"/>
      <w:szCs w:val="24"/>
    </w:rPr>
  </w:style>
  <w:style w:type="paragraph" w:customStyle="1" w:styleId="130">
    <w:name w:val="正文 BJ8"/>
    <w:basedOn w:val="1"/>
    <w:link w:val="129"/>
    <w:autoRedefine/>
    <w:qFormat/>
    <w:uiPriority w:val="0"/>
    <w:pPr>
      <w:adjustRightInd w:val="0"/>
      <w:snapToGrid w:val="0"/>
      <w:spacing w:line="360" w:lineRule="auto"/>
      <w:ind w:firstLine="200" w:firstLineChars="200"/>
      <w:jc w:val="left"/>
    </w:pPr>
    <w:rPr>
      <w:color w:val="7030A0"/>
      <w:sz w:val="24"/>
    </w:rPr>
  </w:style>
  <w:style w:type="character" w:customStyle="1" w:styleId="131">
    <w:name w:val="Char Char8"/>
    <w:autoRedefine/>
    <w:qFormat/>
    <w:uiPriority w:val="0"/>
    <w:rPr>
      <w:rFonts w:eastAsia="宋体"/>
      <w:kern w:val="2"/>
      <w:sz w:val="21"/>
      <w:lang w:val="en-US" w:eastAsia="zh-CN" w:bidi="ar-SA"/>
    </w:rPr>
  </w:style>
  <w:style w:type="character" w:customStyle="1" w:styleId="132">
    <w:name w:val="四级标题格式 Char Char"/>
    <w:link w:val="133"/>
    <w:autoRedefine/>
    <w:semiHidden/>
    <w:qFormat/>
    <w:uiPriority w:val="0"/>
    <w:rPr>
      <w:rFonts w:ascii="Times New Roman" w:hAnsi="Times New Roman" w:eastAsia="黑体"/>
      <w:bCs/>
      <w:kern w:val="2"/>
      <w:sz w:val="28"/>
      <w:szCs w:val="28"/>
    </w:rPr>
  </w:style>
  <w:style w:type="paragraph" w:customStyle="1" w:styleId="133">
    <w:name w:val="四级标题格式"/>
    <w:basedOn w:val="5"/>
    <w:link w:val="132"/>
    <w:autoRedefine/>
    <w:qFormat/>
    <w:uiPriority w:val="0"/>
    <w:pPr>
      <w:spacing w:before="0" w:afterLines="100" w:line="240" w:lineRule="auto"/>
      <w:jc w:val="left"/>
    </w:pPr>
    <w:rPr>
      <w:rFonts w:ascii="Times New Roman" w:hAnsi="Times New Roman" w:eastAsia="黑体"/>
      <w:b w:val="0"/>
    </w:rPr>
  </w:style>
  <w:style w:type="character" w:customStyle="1" w:styleId="134">
    <w:name w:val="b Char"/>
    <w:autoRedefine/>
    <w:qFormat/>
    <w:uiPriority w:val="0"/>
    <w:rPr>
      <w:rFonts w:eastAsia="宋体"/>
      <w:b/>
      <w:bCs/>
      <w:kern w:val="2"/>
      <w:sz w:val="28"/>
      <w:szCs w:val="28"/>
      <w:lang w:val="en-US" w:eastAsia="zh-CN" w:bidi="ar-SA"/>
    </w:rPr>
  </w:style>
  <w:style w:type="character" w:customStyle="1" w:styleId="135">
    <w:name w:val="正文1 Char Char"/>
    <w:link w:val="136"/>
    <w:autoRedefine/>
    <w:semiHidden/>
    <w:qFormat/>
    <w:uiPriority w:val="0"/>
    <w:rPr>
      <w:rFonts w:ascii="宋体" w:hAnsi="宋体"/>
      <w:kern w:val="10"/>
      <w:sz w:val="21"/>
      <w:szCs w:val="24"/>
    </w:rPr>
  </w:style>
  <w:style w:type="paragraph" w:customStyle="1" w:styleId="136">
    <w:name w:val="正文11"/>
    <w:basedOn w:val="1"/>
    <w:link w:val="135"/>
    <w:autoRedefine/>
    <w:qFormat/>
    <w:uiPriority w:val="0"/>
    <w:pPr>
      <w:tabs>
        <w:tab w:val="left" w:pos="720"/>
        <w:tab w:val="right" w:pos="1191"/>
      </w:tabs>
      <w:spacing w:line="360" w:lineRule="auto"/>
      <w:ind w:left="720" w:hanging="360"/>
    </w:pPr>
    <w:rPr>
      <w:rFonts w:ascii="宋体" w:hAnsi="宋体"/>
      <w:kern w:val="10"/>
    </w:rPr>
  </w:style>
  <w:style w:type="character" w:customStyle="1" w:styleId="137">
    <w:name w:val="普通文字 Char Char"/>
    <w:autoRedefine/>
    <w:qFormat/>
    <w:uiPriority w:val="0"/>
    <w:rPr>
      <w:rFonts w:ascii="宋体" w:hAnsi="Courier New" w:eastAsia="宋体"/>
      <w:kern w:val="2"/>
      <w:sz w:val="21"/>
      <w:lang w:val="en-US" w:eastAsia="zh-CN" w:bidi="ar-SA"/>
    </w:rPr>
  </w:style>
  <w:style w:type="character" w:customStyle="1" w:styleId="138">
    <w:name w:val="正文首行缩进 Char"/>
    <w:link w:val="139"/>
    <w:autoRedefine/>
    <w:semiHidden/>
    <w:qFormat/>
    <w:uiPriority w:val="0"/>
    <w:rPr>
      <w:rFonts w:ascii="Times New Roman" w:hAnsi="Times New Roman"/>
      <w:color w:val="7030A0"/>
      <w:kern w:val="2"/>
      <w:sz w:val="21"/>
      <w:szCs w:val="24"/>
    </w:rPr>
  </w:style>
  <w:style w:type="paragraph" w:customStyle="1" w:styleId="139">
    <w:name w:val="正文首行缩进1"/>
    <w:basedOn w:val="1"/>
    <w:link w:val="138"/>
    <w:autoRedefine/>
    <w:qFormat/>
    <w:uiPriority w:val="0"/>
    <w:pPr>
      <w:tabs>
        <w:tab w:val="left" w:pos="360"/>
      </w:tabs>
      <w:spacing w:line="220" w:lineRule="exact"/>
      <w:ind w:left="360" w:hanging="360" w:firstLineChars="200"/>
      <w:jc w:val="left"/>
    </w:pPr>
    <w:rPr>
      <w:color w:val="7030A0"/>
    </w:rPr>
  </w:style>
  <w:style w:type="character" w:customStyle="1" w:styleId="140">
    <w:name w:val="纯文本 Char Char"/>
    <w:autoRedefine/>
    <w:qFormat/>
    <w:uiPriority w:val="0"/>
    <w:rPr>
      <w:rFonts w:ascii="宋体" w:hAnsi="Courier New" w:eastAsia="宋体" w:cs="Century"/>
      <w:kern w:val="2"/>
      <w:sz w:val="21"/>
      <w:szCs w:val="21"/>
      <w:lang w:val="en-US" w:eastAsia="zh-CN" w:bidi="ar-SA"/>
    </w:rPr>
  </w:style>
  <w:style w:type="character" w:customStyle="1" w:styleId="141">
    <w:name w:val="图表标题 BJ8 Char Char"/>
    <w:link w:val="142"/>
    <w:autoRedefine/>
    <w:semiHidden/>
    <w:qFormat/>
    <w:uiPriority w:val="0"/>
    <w:rPr>
      <w:rFonts w:ascii="Times New Roman" w:hAnsi="Times New Roman" w:eastAsia="黑体"/>
      <w:kern w:val="2"/>
      <w:sz w:val="24"/>
    </w:rPr>
  </w:style>
  <w:style w:type="paragraph" w:customStyle="1" w:styleId="142">
    <w:name w:val="图表标题 BJ8"/>
    <w:basedOn w:val="1"/>
    <w:link w:val="141"/>
    <w:autoRedefine/>
    <w:qFormat/>
    <w:uiPriority w:val="0"/>
    <w:pPr>
      <w:adjustRightInd w:val="0"/>
      <w:snapToGrid w:val="0"/>
      <w:ind w:firstLine="200" w:firstLineChars="200"/>
      <w:jc w:val="center"/>
    </w:pPr>
    <w:rPr>
      <w:rFonts w:eastAsia="黑体"/>
      <w:sz w:val="24"/>
      <w:szCs w:val="20"/>
    </w:rPr>
  </w:style>
  <w:style w:type="character" w:customStyle="1" w:styleId="143">
    <w:name w:val="列表框1 Char Char"/>
    <w:autoRedefine/>
    <w:qFormat/>
    <w:uiPriority w:val="0"/>
    <w:rPr>
      <w:rFonts w:ascii="Arial" w:hAnsi="Arial" w:eastAsia="楷体_GB2312" w:cs="Arial"/>
      <w:spacing w:val="10"/>
      <w:sz w:val="21"/>
      <w:lang w:val="en-US" w:eastAsia="zh-CN" w:bidi="ar-SA"/>
    </w:rPr>
  </w:style>
  <w:style w:type="character" w:customStyle="1" w:styleId="144">
    <w:name w:val="font41"/>
    <w:autoRedefine/>
    <w:qFormat/>
    <w:uiPriority w:val="0"/>
    <w:rPr>
      <w:rFonts w:hint="eastAsia" w:ascii="宋体" w:hAnsi="宋体" w:eastAsia="宋体" w:cs="宋体"/>
      <w:color w:val="000000"/>
      <w:sz w:val="22"/>
      <w:szCs w:val="22"/>
      <w:u w:val="none"/>
    </w:rPr>
  </w:style>
  <w:style w:type="character" w:customStyle="1" w:styleId="145">
    <w:name w:val="正文首行缩进 2 Char"/>
    <w:link w:val="146"/>
    <w:autoRedefine/>
    <w:semiHidden/>
    <w:qFormat/>
    <w:uiPriority w:val="0"/>
    <w:rPr>
      <w:rFonts w:ascii="宋体" w:hAnsi="宋体"/>
      <w:kern w:val="2"/>
      <w:sz w:val="21"/>
      <w:szCs w:val="24"/>
    </w:rPr>
  </w:style>
  <w:style w:type="paragraph" w:customStyle="1" w:styleId="146">
    <w:name w:val="正文首行缩进 21"/>
    <w:basedOn w:val="147"/>
    <w:link w:val="145"/>
    <w:autoRedefine/>
    <w:qFormat/>
    <w:uiPriority w:val="0"/>
    <w:pPr>
      <w:spacing w:after="120" w:line="240" w:lineRule="auto"/>
      <w:ind w:left="420" w:leftChars="200" w:firstLine="200" w:firstLineChars="200"/>
      <w:jc w:val="left"/>
    </w:pPr>
    <w:rPr>
      <w:rFonts w:hAnsi="宋体"/>
      <w:szCs w:val="24"/>
    </w:rPr>
  </w:style>
  <w:style w:type="paragraph" w:customStyle="1" w:styleId="147">
    <w:name w:val="正文文本缩进1"/>
    <w:basedOn w:val="1"/>
    <w:link w:val="148"/>
    <w:autoRedefine/>
    <w:qFormat/>
    <w:uiPriority w:val="0"/>
    <w:pPr>
      <w:spacing w:line="360" w:lineRule="auto"/>
    </w:pPr>
    <w:rPr>
      <w:rFonts w:ascii="宋体"/>
      <w:szCs w:val="20"/>
    </w:rPr>
  </w:style>
  <w:style w:type="character" w:customStyle="1" w:styleId="148">
    <w:name w:val="正文文本缩进 Char1"/>
    <w:link w:val="147"/>
    <w:autoRedefine/>
    <w:semiHidden/>
    <w:qFormat/>
    <w:uiPriority w:val="0"/>
    <w:rPr>
      <w:rFonts w:ascii="宋体" w:hAnsi="Times New Roman"/>
      <w:kern w:val="2"/>
      <w:sz w:val="21"/>
    </w:rPr>
  </w:style>
  <w:style w:type="character" w:customStyle="1" w:styleId="149">
    <w:name w:val="正文文本缩进 3 Char"/>
    <w:link w:val="150"/>
    <w:autoRedefine/>
    <w:semiHidden/>
    <w:qFormat/>
    <w:uiPriority w:val="0"/>
    <w:rPr>
      <w:rFonts w:ascii="Times New Roman" w:hAnsi="Times New Roman"/>
      <w:kern w:val="2"/>
      <w:sz w:val="21"/>
    </w:rPr>
  </w:style>
  <w:style w:type="paragraph" w:customStyle="1" w:styleId="150">
    <w:name w:val="正文文本缩进 31"/>
    <w:basedOn w:val="1"/>
    <w:link w:val="149"/>
    <w:autoRedefine/>
    <w:qFormat/>
    <w:uiPriority w:val="0"/>
    <w:pPr>
      <w:ind w:left="1260" w:leftChars="600"/>
    </w:pPr>
    <w:rPr>
      <w:szCs w:val="20"/>
    </w:rPr>
  </w:style>
  <w:style w:type="character" w:customStyle="1" w:styleId="151">
    <w:name w:val="日期 Char"/>
    <w:link w:val="152"/>
    <w:autoRedefine/>
    <w:semiHidden/>
    <w:qFormat/>
    <w:uiPriority w:val="0"/>
    <w:rPr>
      <w:rFonts w:eastAsia="楷体_GB2312"/>
      <w:kern w:val="2"/>
      <w:sz w:val="30"/>
    </w:rPr>
  </w:style>
  <w:style w:type="paragraph" w:customStyle="1" w:styleId="152">
    <w:name w:val="日期1"/>
    <w:basedOn w:val="1"/>
    <w:next w:val="1"/>
    <w:link w:val="151"/>
    <w:autoRedefine/>
    <w:qFormat/>
    <w:uiPriority w:val="0"/>
    <w:pPr>
      <w:autoSpaceDE w:val="0"/>
      <w:autoSpaceDN w:val="0"/>
      <w:adjustRightInd w:val="0"/>
      <w:textAlignment w:val="baseline"/>
    </w:pPr>
    <w:rPr>
      <w:rFonts w:eastAsia="楷体_GB2312"/>
      <w:sz w:val="30"/>
      <w:szCs w:val="20"/>
    </w:rPr>
  </w:style>
  <w:style w:type="character" w:customStyle="1" w:styleId="153">
    <w:name w:val="正文文本 3 Char"/>
    <w:link w:val="154"/>
    <w:autoRedefine/>
    <w:semiHidden/>
    <w:qFormat/>
    <w:uiPriority w:val="0"/>
    <w:rPr>
      <w:rFonts w:ascii="Times New Roman" w:hAnsi="Times New Roman"/>
      <w:kern w:val="2"/>
      <w:sz w:val="16"/>
      <w:szCs w:val="16"/>
    </w:rPr>
  </w:style>
  <w:style w:type="paragraph" w:customStyle="1" w:styleId="154">
    <w:name w:val="正文文本 31"/>
    <w:basedOn w:val="1"/>
    <w:link w:val="153"/>
    <w:autoRedefine/>
    <w:qFormat/>
    <w:uiPriority w:val="0"/>
    <w:pPr>
      <w:spacing w:after="120"/>
    </w:pPr>
    <w:rPr>
      <w:sz w:val="16"/>
      <w:szCs w:val="16"/>
    </w:rPr>
  </w:style>
  <w:style w:type="character" w:customStyle="1" w:styleId="155">
    <w:name w:val="正文缩进 Char"/>
    <w:link w:val="156"/>
    <w:autoRedefine/>
    <w:semiHidden/>
    <w:qFormat/>
    <w:uiPriority w:val="0"/>
    <w:rPr>
      <w:rFonts w:ascii="宋体" w:hAnsi="Times New Roman"/>
      <w:sz w:val="24"/>
    </w:rPr>
  </w:style>
  <w:style w:type="paragraph" w:customStyle="1" w:styleId="156">
    <w:name w:val="正文缩进1"/>
    <w:basedOn w:val="1"/>
    <w:link w:val="155"/>
    <w:autoRedefine/>
    <w:qFormat/>
    <w:uiPriority w:val="0"/>
    <w:pPr>
      <w:autoSpaceDE w:val="0"/>
      <w:autoSpaceDN w:val="0"/>
      <w:adjustRightInd w:val="0"/>
      <w:spacing w:line="360" w:lineRule="atLeast"/>
      <w:ind w:firstLine="420"/>
      <w:textAlignment w:val="baseline"/>
    </w:pPr>
    <w:rPr>
      <w:rFonts w:ascii="宋体"/>
      <w:kern w:val="0"/>
      <w:sz w:val="24"/>
      <w:szCs w:val="20"/>
    </w:rPr>
  </w:style>
  <w:style w:type="character" w:customStyle="1" w:styleId="157">
    <w:name w:val="表图名称 Char Char"/>
    <w:link w:val="158"/>
    <w:autoRedefine/>
    <w:qFormat/>
    <w:uiPriority w:val="0"/>
    <w:rPr>
      <w:rFonts w:ascii="黑体" w:hAnsi="宋体" w:eastAsia="黑体"/>
      <w:kern w:val="2"/>
      <w:sz w:val="24"/>
      <w:szCs w:val="24"/>
      <w:lang w:val="en-US" w:eastAsia="zh-CN" w:bidi="ar-SA"/>
    </w:rPr>
  </w:style>
  <w:style w:type="paragraph" w:customStyle="1" w:styleId="158">
    <w:name w:val="表图名称"/>
    <w:link w:val="157"/>
    <w:autoRedefine/>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159">
    <w:name w:val="样式 标题 31.1条标题1.1.1二级节名h3Heading 3 - oldheading 3H3H31H3... Char Char Char"/>
    <w:link w:val="160"/>
    <w:autoRedefine/>
    <w:semiHidden/>
    <w:qFormat/>
    <w:uiPriority w:val="0"/>
    <w:rPr>
      <w:rFonts w:ascii="宋体" w:hAnsi="宋体" w:eastAsia="黑体"/>
      <w:kern w:val="2"/>
      <w:sz w:val="24"/>
      <w:szCs w:val="21"/>
    </w:rPr>
  </w:style>
  <w:style w:type="paragraph" w:customStyle="1" w:styleId="160">
    <w:name w:val="样式 标题 31.1条标题1.1.1二级节名h3Heading 3 - oldheading 3H3H31H3..."/>
    <w:basedOn w:val="4"/>
    <w:link w:val="159"/>
    <w:autoRedefine/>
    <w:qFormat/>
    <w:uiPriority w:val="0"/>
    <w:pPr>
      <w:spacing w:before="240" w:after="120" w:line="480" w:lineRule="exact"/>
      <w:jc w:val="left"/>
    </w:pPr>
    <w:rPr>
      <w:rFonts w:ascii="宋体" w:hAnsi="宋体" w:eastAsia="黑体"/>
      <w:b w:val="0"/>
      <w:bCs w:val="0"/>
      <w:sz w:val="24"/>
      <w:szCs w:val="21"/>
    </w:rPr>
  </w:style>
  <w:style w:type="character" w:customStyle="1" w:styleId="161">
    <w:name w:val="无编号正文 Char Char"/>
    <w:link w:val="162"/>
    <w:autoRedefine/>
    <w:semiHidden/>
    <w:qFormat/>
    <w:uiPriority w:val="0"/>
    <w:rPr>
      <w:rFonts w:ascii="宋体" w:hAnsi="宋体"/>
      <w:sz w:val="24"/>
      <w:szCs w:val="24"/>
    </w:rPr>
  </w:style>
  <w:style w:type="paragraph" w:customStyle="1" w:styleId="162">
    <w:name w:val="无编号正文"/>
    <w:basedOn w:val="23"/>
    <w:next w:val="1"/>
    <w:link w:val="161"/>
    <w:autoRedefine/>
    <w:qFormat/>
    <w:uiPriority w:val="0"/>
    <w:pPr>
      <w:ind w:left="200" w:leftChars="200" w:firstLine="200" w:firstLineChars="200"/>
    </w:pPr>
    <w:rPr>
      <w:rFonts w:ascii="宋体" w:hAnsi="宋体"/>
      <w:kern w:val="0"/>
      <w:sz w:val="24"/>
    </w:rPr>
  </w:style>
  <w:style w:type="character" w:customStyle="1" w:styleId="163">
    <w:name w:val="样式 Char Char"/>
    <w:link w:val="164"/>
    <w:autoRedefine/>
    <w:qFormat/>
    <w:uiPriority w:val="0"/>
    <w:rPr>
      <w:rFonts w:ascii="宋体" w:hAnsi="宋体" w:cs="宋体"/>
      <w:sz w:val="24"/>
      <w:szCs w:val="24"/>
      <w:lang w:val="en-US" w:eastAsia="zh-CN" w:bidi="ar-SA"/>
    </w:rPr>
  </w:style>
  <w:style w:type="paragraph" w:customStyle="1" w:styleId="164">
    <w:name w:val="样式"/>
    <w:link w:val="163"/>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5">
    <w:name w:val="标题3 Char Char"/>
    <w:link w:val="166"/>
    <w:autoRedefine/>
    <w:semiHidden/>
    <w:qFormat/>
    <w:uiPriority w:val="0"/>
    <w:rPr>
      <w:rFonts w:ascii="宋体" w:hAnsi="宋体"/>
      <w:b/>
      <w:bCs/>
      <w:color w:val="92D050"/>
      <w:kern w:val="44"/>
      <w:sz w:val="24"/>
      <w:szCs w:val="21"/>
    </w:rPr>
  </w:style>
  <w:style w:type="paragraph" w:customStyle="1" w:styleId="166">
    <w:name w:val="标题3"/>
    <w:basedOn w:val="4"/>
    <w:link w:val="165"/>
    <w:autoRedefine/>
    <w:qFormat/>
    <w:uiPriority w:val="0"/>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character" w:customStyle="1" w:styleId="167">
    <w:name w:val="正文文本 Char1"/>
    <w:autoRedefine/>
    <w:qFormat/>
    <w:uiPriority w:val="0"/>
    <w:rPr>
      <w:rFonts w:ascii="Times New Roman" w:hAnsi="Times New Roman"/>
      <w:kern w:val="2"/>
      <w:sz w:val="24"/>
    </w:rPr>
  </w:style>
  <w:style w:type="character" w:customStyle="1" w:styleId="168">
    <w:name w:val="1.1 Char Char"/>
    <w:autoRedefine/>
    <w:qFormat/>
    <w:uiPriority w:val="0"/>
    <w:rPr>
      <w:rFonts w:ascii="宋体" w:eastAsia="宋体"/>
      <w:b/>
      <w:bCs/>
      <w:kern w:val="2"/>
      <w:sz w:val="24"/>
      <w:szCs w:val="32"/>
      <w:lang w:val="en-US" w:eastAsia="zh-CN" w:bidi="ar-SA"/>
    </w:rPr>
  </w:style>
  <w:style w:type="character" w:customStyle="1" w:styleId="169">
    <w:name w:val="正文缩进 Char Char"/>
    <w:link w:val="170"/>
    <w:autoRedefine/>
    <w:semiHidden/>
    <w:qFormat/>
    <w:uiPriority w:val="0"/>
    <w:rPr>
      <w:kern w:val="2"/>
      <w:sz w:val="21"/>
      <w:szCs w:val="24"/>
    </w:rPr>
  </w:style>
  <w:style w:type="paragraph" w:customStyle="1" w:styleId="170">
    <w:name w:val="正文缩进11"/>
    <w:basedOn w:val="1"/>
    <w:link w:val="169"/>
    <w:autoRedefine/>
    <w:qFormat/>
    <w:uiPriority w:val="0"/>
    <w:pPr>
      <w:spacing w:line="360" w:lineRule="auto"/>
      <w:ind w:firstLine="420"/>
    </w:pPr>
  </w:style>
  <w:style w:type="character" w:customStyle="1" w:styleId="171">
    <w:name w:val="正文－zlb Char Char"/>
    <w:link w:val="172"/>
    <w:autoRedefine/>
    <w:semiHidden/>
    <w:qFormat/>
    <w:uiPriority w:val="0"/>
    <w:rPr>
      <w:rFonts w:ascii="宋体" w:cs="宋体"/>
      <w:kern w:val="2"/>
      <w:sz w:val="24"/>
      <w:szCs w:val="24"/>
    </w:rPr>
  </w:style>
  <w:style w:type="paragraph" w:customStyle="1" w:styleId="172">
    <w:name w:val="正文－zlb"/>
    <w:basedOn w:val="1"/>
    <w:link w:val="171"/>
    <w:autoRedefine/>
    <w:qFormat/>
    <w:uiPriority w:val="0"/>
    <w:pPr>
      <w:adjustRightInd w:val="0"/>
      <w:snapToGrid w:val="0"/>
      <w:spacing w:line="360" w:lineRule="auto"/>
      <w:ind w:firstLine="420"/>
    </w:pPr>
    <w:rPr>
      <w:rFonts w:ascii="宋体"/>
      <w:sz w:val="24"/>
    </w:rPr>
  </w:style>
  <w:style w:type="character" w:customStyle="1" w:styleId="173">
    <w:name w:val="Char Char111"/>
    <w:autoRedefine/>
    <w:qFormat/>
    <w:uiPriority w:val="0"/>
    <w:rPr>
      <w:rFonts w:eastAsia="宋体"/>
      <w:b/>
      <w:bCs/>
      <w:kern w:val="2"/>
      <w:sz w:val="24"/>
      <w:szCs w:val="24"/>
      <w:lang w:val="en-US" w:eastAsia="zh-CN" w:bidi="ar-SA"/>
    </w:rPr>
  </w:style>
  <w:style w:type="character" w:customStyle="1" w:styleId="174">
    <w:name w:val="正文 BJ15 Char Char"/>
    <w:link w:val="175"/>
    <w:autoRedefine/>
    <w:semiHidden/>
    <w:qFormat/>
    <w:uiPriority w:val="0"/>
    <w:rPr>
      <w:rFonts w:ascii="Times New Roman" w:hAnsi="Times New Roman"/>
      <w:kern w:val="2"/>
      <w:sz w:val="24"/>
      <w:szCs w:val="24"/>
    </w:rPr>
  </w:style>
  <w:style w:type="paragraph" w:customStyle="1" w:styleId="175">
    <w:name w:val="正文 BJ15"/>
    <w:basedOn w:val="1"/>
    <w:link w:val="174"/>
    <w:autoRedefine/>
    <w:qFormat/>
    <w:uiPriority w:val="0"/>
    <w:pPr>
      <w:adjustRightInd w:val="0"/>
      <w:snapToGrid w:val="0"/>
      <w:spacing w:line="360" w:lineRule="auto"/>
      <w:ind w:firstLine="200" w:firstLineChars="200"/>
      <w:jc w:val="left"/>
    </w:pPr>
    <w:rPr>
      <w:sz w:val="24"/>
    </w:rPr>
  </w:style>
  <w:style w:type="character" w:customStyle="1" w:styleId="176">
    <w:name w:val="font21"/>
    <w:autoRedefine/>
    <w:qFormat/>
    <w:uiPriority w:val="0"/>
    <w:rPr>
      <w:rFonts w:hint="eastAsia" w:ascii="宋体" w:hAnsi="宋体" w:eastAsia="宋体" w:cs="宋体"/>
      <w:color w:val="000000"/>
      <w:sz w:val="22"/>
      <w:szCs w:val="22"/>
      <w:u w:val="none"/>
    </w:rPr>
  </w:style>
  <w:style w:type="character" w:customStyle="1" w:styleId="177">
    <w:name w:val="样式 标题 31.1条标题1.1.1二级节名h3Heading 3 - oldheading 3H3H31H3... Char Char"/>
    <w:autoRedefine/>
    <w:qFormat/>
    <w:uiPriority w:val="0"/>
    <w:rPr>
      <w:rFonts w:ascii="宋体" w:hAnsi="宋体" w:eastAsia="黑体"/>
      <w:kern w:val="2"/>
      <w:sz w:val="24"/>
      <w:szCs w:val="21"/>
    </w:rPr>
  </w:style>
  <w:style w:type="character" w:customStyle="1" w:styleId="178">
    <w:name w:val="正文文本缩进 Char"/>
    <w:autoRedefine/>
    <w:semiHidden/>
    <w:qFormat/>
    <w:uiPriority w:val="0"/>
    <w:rPr>
      <w:rFonts w:ascii="Times New Roman" w:hAnsi="Times New Roman"/>
      <w:kern w:val="2"/>
      <w:sz w:val="21"/>
      <w:szCs w:val="24"/>
    </w:rPr>
  </w:style>
  <w:style w:type="character" w:customStyle="1" w:styleId="179">
    <w:name w:val="页码1"/>
    <w:autoRedefine/>
    <w:qFormat/>
    <w:uiPriority w:val="0"/>
  </w:style>
  <w:style w:type="character" w:customStyle="1" w:styleId="180">
    <w:name w:val="sub-dash Char"/>
    <w:autoRedefine/>
    <w:qFormat/>
    <w:uiPriority w:val="0"/>
    <w:rPr>
      <w:rFonts w:ascii="Arial" w:hAnsi="Arial" w:eastAsia="黑体"/>
      <w:b/>
      <w:bCs/>
      <w:kern w:val="2"/>
      <w:sz w:val="24"/>
      <w:szCs w:val="24"/>
      <w:lang w:val="en-US" w:eastAsia="zh-CN" w:bidi="ar-SA"/>
    </w:rPr>
  </w:style>
  <w:style w:type="character" w:customStyle="1" w:styleId="181">
    <w:name w:val="Char Char2"/>
    <w:autoRedefine/>
    <w:qFormat/>
    <w:uiPriority w:val="0"/>
    <w:rPr>
      <w:rFonts w:eastAsia="仿宋_GB2312"/>
      <w:kern w:val="2"/>
      <w:sz w:val="28"/>
      <w:lang w:val="en-US" w:eastAsia="zh-CN" w:bidi="ar-SA"/>
    </w:rPr>
  </w:style>
  <w:style w:type="character" w:customStyle="1" w:styleId="182">
    <w:name w:val="宏文本 Char"/>
    <w:link w:val="183"/>
    <w:autoRedefine/>
    <w:qFormat/>
    <w:uiPriority w:val="0"/>
    <w:rPr>
      <w:rFonts w:ascii="Courier New" w:hAnsi="Courier New" w:cs="Courier New"/>
      <w:kern w:val="2"/>
      <w:sz w:val="24"/>
      <w:szCs w:val="24"/>
      <w:lang w:val="en-US" w:eastAsia="zh-CN" w:bidi="ar-SA"/>
    </w:rPr>
  </w:style>
  <w:style w:type="paragraph" w:customStyle="1" w:styleId="183">
    <w:name w:val="宏文本1"/>
    <w:link w:val="182"/>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84">
    <w:name w:val="正文－wjnew Char Char"/>
    <w:link w:val="185"/>
    <w:autoRedefine/>
    <w:semiHidden/>
    <w:qFormat/>
    <w:uiPriority w:val="0"/>
    <w:rPr>
      <w:rFonts w:ascii="宋体" w:cs="宋体"/>
      <w:kern w:val="2"/>
      <w:sz w:val="21"/>
      <w:szCs w:val="21"/>
    </w:rPr>
  </w:style>
  <w:style w:type="paragraph" w:customStyle="1" w:styleId="185">
    <w:name w:val="正文－wjnew"/>
    <w:basedOn w:val="1"/>
    <w:link w:val="184"/>
    <w:autoRedefine/>
    <w:qFormat/>
    <w:uiPriority w:val="0"/>
    <w:pPr>
      <w:adjustRightInd w:val="0"/>
      <w:snapToGrid w:val="0"/>
      <w:spacing w:line="360" w:lineRule="auto"/>
      <w:ind w:firstLine="420"/>
    </w:pPr>
    <w:rPr>
      <w:rFonts w:ascii="宋体"/>
      <w:szCs w:val="21"/>
    </w:rPr>
  </w:style>
  <w:style w:type="character" w:customStyle="1" w:styleId="186">
    <w:name w:val="应答文本 Char Char"/>
    <w:autoRedefine/>
    <w:qFormat/>
    <w:uiPriority w:val="0"/>
    <w:rPr>
      <w:rFonts w:ascii="Arial" w:hAnsi="Arial" w:eastAsia="楷体_GB2312" w:cs="宋体"/>
      <w:spacing w:val="10"/>
      <w:sz w:val="21"/>
      <w:lang w:val="en-US" w:eastAsia="zh-CN" w:bidi="ar-SA"/>
    </w:rPr>
  </w:style>
  <w:style w:type="character" w:customStyle="1" w:styleId="187">
    <w:name w:val="正文 QD3 Char Char"/>
    <w:link w:val="188"/>
    <w:autoRedefine/>
    <w:semiHidden/>
    <w:qFormat/>
    <w:uiPriority w:val="0"/>
    <w:rPr>
      <w:rFonts w:ascii="Times New Roman" w:hAnsi="Times New Roman"/>
      <w:kern w:val="2"/>
      <w:sz w:val="24"/>
      <w:szCs w:val="24"/>
    </w:rPr>
  </w:style>
  <w:style w:type="paragraph" w:customStyle="1" w:styleId="188">
    <w:name w:val="正文 QD3"/>
    <w:basedOn w:val="1"/>
    <w:link w:val="187"/>
    <w:autoRedefine/>
    <w:qFormat/>
    <w:uiPriority w:val="0"/>
    <w:pPr>
      <w:adjustRightInd w:val="0"/>
      <w:snapToGrid w:val="0"/>
      <w:spacing w:line="360" w:lineRule="auto"/>
      <w:ind w:firstLine="200" w:firstLineChars="200"/>
      <w:jc w:val="left"/>
    </w:pPr>
    <w:rPr>
      <w:sz w:val="24"/>
    </w:rPr>
  </w:style>
  <w:style w:type="character" w:customStyle="1" w:styleId="189">
    <w:name w:val="样式 二号 红色 边框:: (单实线 自动设置  0.5 磅 行宽)"/>
    <w:autoRedefine/>
    <w:qFormat/>
    <w:uiPriority w:val="0"/>
    <w:rPr>
      <w:rFonts w:eastAsia="宋体"/>
      <w:color w:val="0000FF"/>
      <w:sz w:val="44"/>
      <w:bdr w:val="single" w:color="0000FF" w:sz="4" w:space="0"/>
    </w:rPr>
  </w:style>
  <w:style w:type="character" w:customStyle="1" w:styleId="190">
    <w:name w:val="文档结构图 Char"/>
    <w:link w:val="191"/>
    <w:autoRedefine/>
    <w:semiHidden/>
    <w:qFormat/>
    <w:uiPriority w:val="0"/>
    <w:rPr>
      <w:rFonts w:ascii="宋体" w:hAnsi="Times New Roman" w:eastAsia="宋体" w:cs="Times New Roman"/>
      <w:sz w:val="18"/>
      <w:szCs w:val="18"/>
    </w:rPr>
  </w:style>
  <w:style w:type="paragraph" w:customStyle="1" w:styleId="191">
    <w:name w:val="文档结构图1"/>
    <w:basedOn w:val="1"/>
    <w:link w:val="190"/>
    <w:autoRedefine/>
    <w:qFormat/>
    <w:uiPriority w:val="0"/>
    <w:rPr>
      <w:rFonts w:ascii="宋体"/>
      <w:kern w:val="0"/>
      <w:sz w:val="18"/>
      <w:szCs w:val="18"/>
    </w:rPr>
  </w:style>
  <w:style w:type="character" w:customStyle="1" w:styleId="192">
    <w:name w:val="樣式 標題 3 + (中文) MS Gothic 10.5 點 Char Char Char Char Char Char Char Char"/>
    <w:autoRedefine/>
    <w:qFormat/>
    <w:uiPriority w:val="0"/>
    <w:rPr>
      <w:rFonts w:hAnsi="PMingLiU" w:eastAsia="MS Gothic"/>
      <w:snapToGrid/>
      <w:kern w:val="2"/>
      <w:sz w:val="24"/>
      <w:lang w:eastAsia="zh-TW"/>
    </w:rPr>
  </w:style>
  <w:style w:type="character" w:customStyle="1" w:styleId="193">
    <w:name w:val="Char Char11"/>
    <w:autoRedefine/>
    <w:qFormat/>
    <w:uiPriority w:val="0"/>
    <w:rPr>
      <w:rFonts w:eastAsia="宋体"/>
      <w:b/>
      <w:bCs/>
      <w:kern w:val="2"/>
      <w:sz w:val="24"/>
      <w:szCs w:val="24"/>
      <w:lang w:val="en-US" w:eastAsia="zh-CN" w:bidi="ar-SA"/>
    </w:rPr>
  </w:style>
  <w:style w:type="character" w:customStyle="1" w:styleId="194">
    <w:name w:val="正文（首行缩进两字） Char"/>
    <w:autoRedefine/>
    <w:qFormat/>
    <w:uiPriority w:val="0"/>
    <w:rPr>
      <w:rFonts w:eastAsia="宋体"/>
      <w:sz w:val="32"/>
      <w:lang w:val="en-US" w:eastAsia="zh-CN" w:bidi="ar-SA"/>
    </w:rPr>
  </w:style>
  <w:style w:type="character" w:customStyle="1" w:styleId="195">
    <w:name w:val="书籍标题1"/>
    <w:autoRedefine/>
    <w:qFormat/>
    <w:uiPriority w:val="0"/>
    <w:rPr>
      <w:b/>
      <w:bCs/>
      <w:smallCaps/>
      <w:spacing w:val="5"/>
    </w:rPr>
  </w:style>
  <w:style w:type="character" w:customStyle="1" w:styleId="196">
    <w:name w:val="HTML 预设格式 Char"/>
    <w:link w:val="197"/>
    <w:autoRedefine/>
    <w:semiHidden/>
    <w:qFormat/>
    <w:uiPriority w:val="0"/>
    <w:rPr>
      <w:rFonts w:ascii="Arial" w:hAnsi="Arial"/>
      <w:sz w:val="21"/>
      <w:szCs w:val="21"/>
    </w:rPr>
  </w:style>
  <w:style w:type="paragraph" w:customStyle="1" w:styleId="197">
    <w:name w:val="HTML 预设格式1"/>
    <w:basedOn w:val="1"/>
    <w:link w:val="19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character" w:customStyle="1" w:styleId="198">
    <w:name w:val="五级标题格式 Char Char"/>
    <w:link w:val="199"/>
    <w:autoRedefine/>
    <w:semiHidden/>
    <w:qFormat/>
    <w:uiPriority w:val="0"/>
    <w:rPr>
      <w:rFonts w:ascii="Times New Roman" w:hAnsi="Times New Roman"/>
      <w:b/>
      <w:bCs/>
      <w:kern w:val="2"/>
      <w:sz w:val="24"/>
      <w:szCs w:val="28"/>
    </w:rPr>
  </w:style>
  <w:style w:type="paragraph" w:customStyle="1" w:styleId="199">
    <w:name w:val="五级标题格式"/>
    <w:basedOn w:val="6"/>
    <w:link w:val="198"/>
    <w:autoRedefine/>
    <w:qFormat/>
    <w:uiPriority w:val="0"/>
    <w:pPr>
      <w:tabs>
        <w:tab w:val="clear" w:pos="1008"/>
      </w:tabs>
      <w:spacing w:before="0" w:afterLines="50" w:line="240" w:lineRule="auto"/>
      <w:ind w:left="0" w:firstLine="0"/>
      <w:jc w:val="left"/>
    </w:pPr>
    <w:rPr>
      <w:sz w:val="24"/>
    </w:rPr>
  </w:style>
  <w:style w:type="character" w:customStyle="1" w:styleId="200">
    <w:name w:val="2 headline Char Char"/>
    <w:autoRedefine/>
    <w:qFormat/>
    <w:uiPriority w:val="0"/>
    <w:rPr>
      <w:rFonts w:eastAsia="黑体"/>
      <w:bCs/>
      <w:kern w:val="2"/>
      <w:sz w:val="28"/>
      <w:szCs w:val="28"/>
      <w:lang w:val="en-US" w:eastAsia="zh-CN" w:bidi="ar-SA"/>
    </w:rPr>
  </w:style>
  <w:style w:type="character" w:customStyle="1" w:styleId="201">
    <w:name w:val="正文文本 2 Char"/>
    <w:link w:val="202"/>
    <w:autoRedefine/>
    <w:semiHidden/>
    <w:qFormat/>
    <w:uiPriority w:val="0"/>
    <w:rPr>
      <w:rFonts w:ascii="Times New Roman" w:hAnsi="Times New Roman"/>
      <w:kern w:val="2"/>
      <w:sz w:val="21"/>
    </w:rPr>
  </w:style>
  <w:style w:type="paragraph" w:customStyle="1" w:styleId="202">
    <w:name w:val="正文文本 21"/>
    <w:basedOn w:val="1"/>
    <w:link w:val="201"/>
    <w:autoRedefine/>
    <w:qFormat/>
    <w:uiPriority w:val="0"/>
    <w:pPr>
      <w:spacing w:after="120" w:line="480" w:lineRule="auto"/>
    </w:pPr>
    <w:rPr>
      <w:szCs w:val="20"/>
    </w:rPr>
  </w:style>
  <w:style w:type="character" w:customStyle="1" w:styleId="203">
    <w:name w:val="纯文本 Char"/>
    <w:link w:val="204"/>
    <w:autoRedefine/>
    <w:qFormat/>
    <w:uiPriority w:val="99"/>
    <w:rPr>
      <w:rFonts w:ascii="宋体" w:hAnsi="Courier New" w:cs="Courier New"/>
      <w:kern w:val="2"/>
      <w:sz w:val="21"/>
      <w:szCs w:val="21"/>
    </w:rPr>
  </w:style>
  <w:style w:type="paragraph" w:customStyle="1" w:styleId="204">
    <w:name w:val="纯文本1"/>
    <w:basedOn w:val="1"/>
    <w:link w:val="203"/>
    <w:autoRedefine/>
    <w:qFormat/>
    <w:uiPriority w:val="99"/>
    <w:rPr>
      <w:rFonts w:ascii="宋体" w:hAnsi="Courier New"/>
      <w:szCs w:val="21"/>
    </w:rPr>
  </w:style>
  <w:style w:type="character" w:customStyle="1" w:styleId="205">
    <w:name w:val="样式 标题 2标题 1.1head:2#2 headlinehheadlineS&amp;R2ERMH2Head 2 +... Char Char"/>
    <w:autoRedefine/>
    <w:qFormat/>
    <w:uiPriority w:val="0"/>
    <w:rPr>
      <w:rFonts w:ascii="Arial" w:hAnsi="Arial" w:eastAsia="宋体"/>
      <w:b/>
      <w:bCs/>
      <w:sz w:val="24"/>
      <w:lang w:val="en-US" w:eastAsia="zh-CN" w:bidi="ar-SA"/>
    </w:rPr>
  </w:style>
  <w:style w:type="character" w:customStyle="1" w:styleId="206">
    <w:name w:val="表格文字图表文字 Char Char"/>
    <w:autoRedefine/>
    <w:qFormat/>
    <w:uiPriority w:val="0"/>
    <w:rPr>
      <w:color w:val="7030A0"/>
      <w:kern w:val="2"/>
      <w:sz w:val="21"/>
    </w:rPr>
  </w:style>
  <w:style w:type="character" w:customStyle="1" w:styleId="207">
    <w:name w:val="font71"/>
    <w:autoRedefine/>
    <w:qFormat/>
    <w:uiPriority w:val="0"/>
    <w:rPr>
      <w:rFonts w:hint="default" w:ascii="Times New Roman" w:hAnsi="Times New Roman" w:cs="Times New Roman"/>
      <w:color w:val="000000"/>
      <w:sz w:val="22"/>
      <w:szCs w:val="22"/>
      <w:u w:val="none"/>
    </w:rPr>
  </w:style>
  <w:style w:type="character" w:customStyle="1" w:styleId="208">
    <w:name w:val="HTML 打字机1"/>
    <w:autoRedefine/>
    <w:qFormat/>
    <w:uiPriority w:val="0"/>
    <w:rPr>
      <w:rFonts w:ascii="黑体" w:hAnsi="Courier New" w:eastAsia="黑体" w:cs="Courier New"/>
      <w:sz w:val="20"/>
      <w:szCs w:val="20"/>
    </w:rPr>
  </w:style>
  <w:style w:type="character" w:customStyle="1" w:styleId="209">
    <w:name w:val="批注框文本 Char Char Char Char"/>
    <w:link w:val="210"/>
    <w:autoRedefine/>
    <w:semiHidden/>
    <w:qFormat/>
    <w:uiPriority w:val="0"/>
    <w:rPr>
      <w:rFonts w:ascii="Times New Roman" w:hAnsi="Times New Roman" w:eastAsia="宋体" w:cs="Times New Roman"/>
      <w:sz w:val="18"/>
      <w:szCs w:val="18"/>
    </w:rPr>
  </w:style>
  <w:style w:type="paragraph" w:customStyle="1" w:styleId="210">
    <w:name w:val="批注框文本 Char Char"/>
    <w:basedOn w:val="1"/>
    <w:link w:val="209"/>
    <w:autoRedefine/>
    <w:qFormat/>
    <w:uiPriority w:val="0"/>
    <w:rPr>
      <w:kern w:val="0"/>
      <w:sz w:val="18"/>
      <w:szCs w:val="18"/>
    </w:rPr>
  </w:style>
  <w:style w:type="character" w:customStyle="1" w:styleId="211">
    <w:name w:val="标题 4 Char1"/>
    <w:autoRedefine/>
    <w:qFormat/>
    <w:uiPriority w:val="0"/>
    <w:rPr>
      <w:rFonts w:ascii="宋体" w:hAnsi="宋体"/>
      <w:b/>
      <w:bCs/>
      <w:kern w:val="2"/>
      <w:sz w:val="21"/>
    </w:rPr>
  </w:style>
  <w:style w:type="character" w:customStyle="1" w:styleId="212">
    <w:name w:val="列表框2 Char Char"/>
    <w:link w:val="213"/>
    <w:autoRedefine/>
    <w:semiHidden/>
    <w:qFormat/>
    <w:uiPriority w:val="0"/>
    <w:rPr>
      <w:color w:val="7030A0"/>
      <w:spacing w:val="10"/>
      <w:sz w:val="24"/>
      <w:szCs w:val="24"/>
    </w:rPr>
  </w:style>
  <w:style w:type="paragraph" w:customStyle="1" w:styleId="213">
    <w:name w:val="列表框2"/>
    <w:basedOn w:val="1"/>
    <w:link w:val="212"/>
    <w:autoRedefine/>
    <w:qFormat/>
    <w:uiPriority w:val="0"/>
    <w:pPr>
      <w:tabs>
        <w:tab w:val="left" w:pos="360"/>
        <w:tab w:val="left" w:pos="1628"/>
        <w:tab w:val="left" w:pos="2086"/>
      </w:tabs>
      <w:adjustRightInd w:val="0"/>
      <w:snapToGrid w:val="0"/>
      <w:ind w:left="1748" w:right="210" w:rightChars="100" w:hanging="434" w:firstLineChars="200"/>
      <w:jc w:val="left"/>
    </w:pPr>
    <w:rPr>
      <w:color w:val="7030A0"/>
      <w:spacing w:val="10"/>
      <w:kern w:val="0"/>
      <w:sz w:val="24"/>
    </w:rPr>
  </w:style>
  <w:style w:type="character" w:customStyle="1" w:styleId="214">
    <w:name w:val="批注文字 Char1"/>
    <w:autoRedefine/>
    <w:qFormat/>
    <w:uiPriority w:val="0"/>
    <w:rPr>
      <w:kern w:val="2"/>
      <w:sz w:val="24"/>
      <w:szCs w:val="24"/>
    </w:rPr>
  </w:style>
  <w:style w:type="character" w:customStyle="1" w:styleId="215">
    <w:name w:val="日期 Char1"/>
    <w:autoRedefine/>
    <w:qFormat/>
    <w:uiPriority w:val="0"/>
    <w:rPr>
      <w:rFonts w:ascii="Times New Roman" w:hAnsi="Times New Roman"/>
      <w:kern w:val="2"/>
      <w:sz w:val="21"/>
      <w:szCs w:val="24"/>
    </w:rPr>
  </w:style>
  <w:style w:type="character" w:customStyle="1" w:styleId="216">
    <w:name w:val="标题2 Char Char"/>
    <w:link w:val="217"/>
    <w:autoRedefine/>
    <w:semiHidden/>
    <w:qFormat/>
    <w:uiPriority w:val="0"/>
    <w:rPr>
      <w:rFonts w:ascii="宋体" w:hAnsi="Times New Roman"/>
      <w:b/>
      <w:color w:val="92D050"/>
      <w:kern w:val="44"/>
      <w:sz w:val="30"/>
    </w:rPr>
  </w:style>
  <w:style w:type="paragraph" w:customStyle="1" w:styleId="217">
    <w:name w:val="标题2"/>
    <w:basedOn w:val="2"/>
    <w:link w:val="216"/>
    <w:autoRedefine/>
    <w:qFormat/>
    <w:uiPriority w:val="0"/>
    <w:pPr>
      <w:spacing w:line="312" w:lineRule="auto"/>
    </w:pPr>
    <w:rPr>
      <w:rFonts w:ascii="宋体"/>
      <w:bCs w:val="0"/>
      <w:color w:val="92D050"/>
      <w:sz w:val="30"/>
      <w:szCs w:val="20"/>
    </w:rPr>
  </w:style>
  <w:style w:type="character" w:customStyle="1" w:styleId="218">
    <w:name w:val="批注引用1"/>
    <w:autoRedefine/>
    <w:qFormat/>
    <w:uiPriority w:val="0"/>
    <w:rPr>
      <w:sz w:val="21"/>
      <w:szCs w:val="21"/>
    </w:rPr>
  </w:style>
  <w:style w:type="character" w:customStyle="1" w:styleId="219">
    <w:name w:val="样式 宋体 行距: 固定值 24 磅 Char Char"/>
    <w:link w:val="220"/>
    <w:autoRedefine/>
    <w:semiHidden/>
    <w:qFormat/>
    <w:uiPriority w:val="0"/>
    <w:rPr>
      <w:rFonts w:ascii="宋体" w:cs="宋体"/>
      <w:color w:val="7030A0"/>
      <w:kern w:val="2"/>
      <w:sz w:val="28"/>
    </w:rPr>
  </w:style>
  <w:style w:type="paragraph" w:customStyle="1" w:styleId="220">
    <w:name w:val="样式 宋体 行距: 固定值 24 磅"/>
    <w:basedOn w:val="1"/>
    <w:link w:val="219"/>
    <w:autoRedefine/>
    <w:qFormat/>
    <w:uiPriority w:val="0"/>
    <w:pPr>
      <w:spacing w:line="480" w:lineRule="exact"/>
      <w:ind w:firstLine="585" w:firstLineChars="200"/>
      <w:jc w:val="left"/>
    </w:pPr>
    <w:rPr>
      <w:rFonts w:ascii="宋体"/>
      <w:color w:val="7030A0"/>
      <w:sz w:val="28"/>
      <w:szCs w:val="20"/>
    </w:rPr>
  </w:style>
  <w:style w:type="character" w:customStyle="1" w:styleId="221">
    <w:name w:val="批注主题 Char"/>
    <w:link w:val="222"/>
    <w:autoRedefine/>
    <w:semiHidden/>
    <w:qFormat/>
    <w:uiPriority w:val="0"/>
    <w:rPr>
      <w:rFonts w:ascii="Times New Roman" w:hAnsi="Times New Roman" w:eastAsia="宋体" w:cs="Times New Roman"/>
      <w:b/>
      <w:bCs/>
      <w:kern w:val="2"/>
      <w:sz w:val="21"/>
      <w:szCs w:val="24"/>
    </w:rPr>
  </w:style>
  <w:style w:type="paragraph" w:customStyle="1" w:styleId="222">
    <w:name w:val="批注主题1"/>
    <w:basedOn w:val="19"/>
    <w:next w:val="19"/>
    <w:link w:val="221"/>
    <w:autoRedefine/>
    <w:qFormat/>
    <w:uiPriority w:val="0"/>
    <w:rPr>
      <w:b/>
      <w:bCs/>
      <w:kern w:val="2"/>
      <w:sz w:val="21"/>
    </w:rPr>
  </w:style>
  <w:style w:type="character" w:customStyle="1" w:styleId="223">
    <w:name w:val="正文段落格式 Char Char"/>
    <w:autoRedefine/>
    <w:qFormat/>
    <w:uiPriority w:val="0"/>
    <w:rPr>
      <w:rFonts w:cs="宋体"/>
      <w:color w:val="7030A0"/>
      <w:kern w:val="2"/>
      <w:sz w:val="24"/>
    </w:rPr>
  </w:style>
  <w:style w:type="character" w:customStyle="1" w:styleId="224">
    <w:name w:val="dash6b63_6587__char1"/>
    <w:autoRedefine/>
    <w:qFormat/>
    <w:uiPriority w:val="0"/>
    <w:rPr>
      <w:rFonts w:hint="default" w:ascii="Calibri" w:hAnsi="Calibri" w:cs="Calibri"/>
      <w:sz w:val="20"/>
      <w:szCs w:val="20"/>
    </w:rPr>
  </w:style>
  <w:style w:type="paragraph" w:customStyle="1" w:styleId="225">
    <w:name w:val="_Style 19"/>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1."/>
    <w:basedOn w:val="1"/>
    <w:autoRedefine/>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227">
    <w:name w:val="正文文本2"/>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28">
    <w:name w:val="级别3"/>
    <w:basedOn w:val="229"/>
    <w:autoRedefine/>
    <w:qFormat/>
    <w:uiPriority w:val="0"/>
    <w:pPr>
      <w:tabs>
        <w:tab w:val="left" w:pos="0"/>
      </w:tabs>
      <w:ind w:firstLine="425"/>
      <w:outlineLvl w:val="2"/>
    </w:pPr>
    <w:rPr>
      <w:b w:val="0"/>
    </w:rPr>
  </w:style>
  <w:style w:type="paragraph" w:customStyle="1" w:styleId="229">
    <w:name w:val="级别2"/>
    <w:basedOn w:val="2"/>
    <w:autoRedefine/>
    <w:qFormat/>
    <w:uiPriority w:val="0"/>
    <w:pPr>
      <w:tabs>
        <w:tab w:val="left" w:pos="0"/>
        <w:tab w:val="clear" w:pos="1440"/>
      </w:tabs>
      <w:adjustRightInd w:val="0"/>
      <w:snapToGrid w:val="0"/>
      <w:spacing w:line="360" w:lineRule="auto"/>
      <w:outlineLvl w:val="1"/>
    </w:pPr>
    <w:rPr>
      <w:rFonts w:ascii="宋体" w:hAnsi="宋体"/>
      <w:bCs w:val="0"/>
      <w:sz w:val="24"/>
      <w:szCs w:val="24"/>
    </w:rPr>
  </w:style>
  <w:style w:type="paragraph" w:customStyle="1" w:styleId="230">
    <w:name w:val="Char1 Char Char1 Char Char Char Char Char Char"/>
    <w:basedOn w:val="1"/>
    <w:autoRedefine/>
    <w:qFormat/>
    <w:uiPriority w:val="0"/>
  </w:style>
  <w:style w:type="paragraph" w:customStyle="1" w:styleId="231">
    <w:name w:val="Report Level 4"/>
    <w:basedOn w:val="232"/>
    <w:next w:val="234"/>
    <w:autoRedefine/>
    <w:qFormat/>
    <w:uiPriority w:val="0"/>
    <w:pPr>
      <w:tabs>
        <w:tab w:val="left" w:pos="720"/>
        <w:tab w:val="left" w:pos="1080"/>
        <w:tab w:val="left" w:pos="1889"/>
        <w:tab w:val="left" w:pos="2309"/>
      </w:tabs>
      <w:ind w:left="720" w:hanging="720"/>
      <w:outlineLvl w:val="3"/>
    </w:pPr>
    <w:rPr>
      <w:rFonts w:ascii="Times New Roman" w:hAnsi="Times New Roman"/>
    </w:rPr>
  </w:style>
  <w:style w:type="paragraph" w:customStyle="1" w:styleId="232">
    <w:name w:val="Report Level 3"/>
    <w:basedOn w:val="233"/>
    <w:next w:val="234"/>
    <w:autoRedefine/>
    <w:qFormat/>
    <w:uiPriority w:val="0"/>
    <w:pPr>
      <w:tabs>
        <w:tab w:val="left" w:pos="1080"/>
        <w:tab w:val="left" w:pos="1889"/>
      </w:tabs>
      <w:spacing w:before="120"/>
      <w:ind w:left="1889" w:hanging="420"/>
      <w:outlineLvl w:val="2"/>
    </w:pPr>
    <w:rPr>
      <w:caps w:val="0"/>
      <w:sz w:val="20"/>
    </w:rPr>
  </w:style>
  <w:style w:type="paragraph" w:customStyle="1" w:styleId="233">
    <w:name w:val="Report Level 1"/>
    <w:basedOn w:val="1"/>
    <w:next w:val="234"/>
    <w:autoRedefine/>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234">
    <w:name w:val="Report Text"/>
    <w:basedOn w:val="1"/>
    <w:autoRedefine/>
    <w:qFormat/>
    <w:uiPriority w:val="0"/>
    <w:pPr>
      <w:widowControl/>
      <w:spacing w:after="138"/>
      <w:ind w:left="1080" w:firstLine="200" w:firstLineChars="200"/>
      <w:jc w:val="left"/>
    </w:pPr>
    <w:rPr>
      <w:color w:val="7030A0"/>
      <w:kern w:val="0"/>
      <w:sz w:val="22"/>
      <w:szCs w:val="20"/>
      <w:lang w:eastAsia="en-US"/>
    </w:rPr>
  </w:style>
  <w:style w:type="paragraph" w:customStyle="1" w:styleId="235">
    <w:name w:val="样式 样式 样式 宋体 小四 左侧:  1.85 厘米 段前: 11.15 磅 段后: 11.15 磅 + 图案: 清除 (白色..."/>
    <w:basedOn w:val="236"/>
    <w:autoRedefine/>
    <w:qFormat/>
    <w:uiPriority w:val="0"/>
    <w:pPr>
      <w:spacing w:beforeLines="50" w:afterLines="50"/>
      <w:ind w:left="318"/>
    </w:pPr>
    <w:rPr>
      <w:szCs w:val="20"/>
    </w:rPr>
  </w:style>
  <w:style w:type="paragraph" w:customStyle="1" w:styleId="236">
    <w:name w:val="样式 样式 宋体 小四 左侧:  1.85 厘米 段前: 11.15 磅 段后: 11.15 磅 + 图案: 清除 (白色)"/>
    <w:basedOn w:val="1"/>
    <w:autoRedefine/>
    <w:qFormat/>
    <w:uiPriority w:val="0"/>
    <w:pPr>
      <w:snapToGrid w:val="0"/>
      <w:ind w:left="1049" w:firstLine="200" w:firstLineChars="200"/>
      <w:jc w:val="left"/>
    </w:pPr>
    <w:rPr>
      <w:color w:val="7030A0"/>
      <w:sz w:val="24"/>
      <w:shd w:val="clear" w:color="auto" w:fill="FFFFFF"/>
    </w:rPr>
  </w:style>
  <w:style w:type="paragraph" w:customStyle="1" w:styleId="237">
    <w:name w:val="Table Paragraph"/>
    <w:basedOn w:val="1"/>
    <w:autoRedefine/>
    <w:qFormat/>
    <w:uiPriority w:val="1"/>
    <w:pPr>
      <w:autoSpaceDE w:val="0"/>
      <w:autoSpaceDN w:val="0"/>
      <w:adjustRightInd w:val="0"/>
      <w:jc w:val="left"/>
    </w:pPr>
    <w:rPr>
      <w:kern w:val="0"/>
      <w:sz w:val="24"/>
    </w:rPr>
  </w:style>
  <w:style w:type="paragraph" w:customStyle="1" w:styleId="238">
    <w:name w:val="青岛正文"/>
    <w:basedOn w:val="1"/>
    <w:autoRedefine/>
    <w:qFormat/>
    <w:uiPriority w:val="0"/>
    <w:pPr>
      <w:spacing w:line="360" w:lineRule="auto"/>
    </w:pPr>
    <w:rPr>
      <w:sz w:val="28"/>
    </w:rPr>
  </w:style>
  <w:style w:type="paragraph" w:customStyle="1" w:styleId="239">
    <w:name w:val="小标4"/>
    <w:basedOn w:val="1"/>
    <w:next w:val="1"/>
    <w:autoRedefine/>
    <w:qFormat/>
    <w:uiPriority w:val="0"/>
    <w:pPr>
      <w:tabs>
        <w:tab w:val="left" w:pos="900"/>
      </w:tabs>
      <w:spacing w:line="400" w:lineRule="exact"/>
      <w:ind w:left="900" w:firstLine="200" w:firstLineChars="200"/>
      <w:jc w:val="left"/>
    </w:pPr>
    <w:rPr>
      <w:rFonts w:ascii="宋体"/>
      <w:color w:val="7030A0"/>
      <w:sz w:val="24"/>
    </w:rPr>
  </w:style>
  <w:style w:type="paragraph" w:customStyle="1" w:styleId="240">
    <w:name w:val="样式 目录 1 + 左侧:  3 字符"/>
    <w:basedOn w:val="40"/>
    <w:autoRedefine/>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Cs w:val="20"/>
    </w:rPr>
  </w:style>
  <w:style w:type="paragraph" w:customStyle="1" w:styleId="241">
    <w:name w:val="列表1"/>
    <w:basedOn w:val="1"/>
    <w:autoRedefine/>
    <w:qFormat/>
    <w:uiPriority w:val="0"/>
    <w:pPr>
      <w:ind w:left="200" w:hanging="200" w:hangingChars="200"/>
    </w:pPr>
    <w:rPr>
      <w:szCs w:val="20"/>
    </w:rPr>
  </w:style>
  <w:style w:type="paragraph" w:customStyle="1" w:styleId="242">
    <w:name w:val="xl46"/>
    <w:basedOn w:val="1"/>
    <w:autoRedefine/>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3">
    <w:name w:val="二级条标题"/>
    <w:basedOn w:val="244"/>
    <w:next w:val="1"/>
    <w:autoRedefine/>
    <w:qFormat/>
    <w:uiPriority w:val="0"/>
    <w:pPr>
      <w:tabs>
        <w:tab w:val="left" w:pos="425"/>
        <w:tab w:val="left" w:pos="525"/>
      </w:tabs>
      <w:ind w:firstLine="0" w:firstLineChars="0"/>
      <w:outlineLvl w:val="3"/>
    </w:pPr>
  </w:style>
  <w:style w:type="paragraph" w:customStyle="1" w:styleId="244">
    <w:name w:val="一级条标题"/>
    <w:basedOn w:val="1"/>
    <w:next w:val="1"/>
    <w:autoRedefine/>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245">
    <w:name w:val="xl28"/>
    <w:basedOn w:val="1"/>
    <w:autoRedefine/>
    <w:qFormat/>
    <w:uiPriority w:val="0"/>
    <w:pPr>
      <w:widowControl/>
      <w:spacing w:before="100" w:beforeAutospacing="1" w:after="100" w:afterAutospacing="1"/>
      <w:jc w:val="center"/>
    </w:pPr>
    <w:rPr>
      <w:kern w:val="0"/>
      <w:sz w:val="24"/>
    </w:rPr>
  </w:style>
  <w:style w:type="paragraph" w:customStyle="1" w:styleId="246">
    <w:name w:val="xl53"/>
    <w:basedOn w:val="1"/>
    <w:autoRedefine/>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7">
    <w:name w:val="xl32"/>
    <w:basedOn w:val="1"/>
    <w:autoRedefine/>
    <w:qFormat/>
    <w:uiPriority w:val="0"/>
    <w:pPr>
      <w:widowControl/>
      <w:spacing w:before="100" w:beforeAutospacing="1" w:after="100" w:afterAutospacing="1"/>
      <w:jc w:val="center"/>
    </w:pPr>
    <w:rPr>
      <w:b/>
      <w:bCs/>
      <w:kern w:val="0"/>
      <w:sz w:val="24"/>
      <w:u w:val="single"/>
    </w:rPr>
  </w:style>
  <w:style w:type="paragraph" w:customStyle="1" w:styleId="248">
    <w:name w:val="列表编号 41"/>
    <w:basedOn w:val="1"/>
    <w:autoRedefine/>
    <w:qFormat/>
    <w:uiPriority w:val="0"/>
    <w:pPr>
      <w:tabs>
        <w:tab w:val="left" w:pos="1620"/>
      </w:tabs>
      <w:spacing w:line="360" w:lineRule="auto"/>
      <w:ind w:left="1620" w:hanging="360"/>
    </w:pPr>
    <w:rPr>
      <w:rFonts w:ascii="宋体" w:hAnsi="宋体"/>
      <w:sz w:val="24"/>
      <w:szCs w:val="20"/>
    </w:rPr>
  </w:style>
  <w:style w:type="paragraph" w:customStyle="1" w:styleId="249">
    <w:name w:val="Footer First"/>
    <w:basedOn w:val="36"/>
    <w:autoRedefine/>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50">
    <w:name w:val="正文C"/>
    <w:autoRedefine/>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251">
    <w:name w:val="索引 91"/>
    <w:basedOn w:val="1"/>
    <w:next w:val="1"/>
    <w:autoRedefine/>
    <w:qFormat/>
    <w:uiPriority w:val="0"/>
    <w:pPr>
      <w:spacing w:line="480" w:lineRule="exact"/>
      <w:ind w:left="1600" w:leftChars="1600" w:firstLine="200" w:firstLineChars="200"/>
      <w:jc w:val="left"/>
    </w:pPr>
    <w:rPr>
      <w:color w:val="7030A0"/>
      <w:sz w:val="24"/>
    </w:rPr>
  </w:style>
  <w:style w:type="paragraph" w:customStyle="1" w:styleId="252">
    <w:name w:val="xl2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5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54">
    <w:name w:val="四级条标题"/>
    <w:basedOn w:val="255"/>
    <w:next w:val="1"/>
    <w:autoRedefine/>
    <w:qFormat/>
    <w:uiPriority w:val="0"/>
    <w:pPr>
      <w:tabs>
        <w:tab w:val="left" w:pos="425"/>
        <w:tab w:val="left" w:pos="525"/>
      </w:tabs>
      <w:outlineLvl w:val="5"/>
    </w:pPr>
  </w:style>
  <w:style w:type="paragraph" w:customStyle="1" w:styleId="255">
    <w:name w:val="三级条标题"/>
    <w:basedOn w:val="243"/>
    <w:next w:val="1"/>
    <w:autoRedefine/>
    <w:qFormat/>
    <w:uiPriority w:val="0"/>
    <w:pPr>
      <w:outlineLvl w:val="4"/>
    </w:pPr>
  </w:style>
  <w:style w:type="paragraph" w:customStyle="1" w:styleId="256">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57">
    <w:name w:val="样式 宋体 行距: 1.5 倍行距"/>
    <w:basedOn w:val="1"/>
    <w:autoRedefine/>
    <w:qFormat/>
    <w:uiPriority w:val="0"/>
    <w:pPr>
      <w:ind w:firstLine="200" w:firstLineChars="200"/>
      <w:jc w:val="left"/>
    </w:pPr>
    <w:rPr>
      <w:rFonts w:ascii="宋体" w:hAnsi="宋体"/>
      <w:color w:val="7030A0"/>
      <w:szCs w:val="20"/>
    </w:rPr>
  </w:style>
  <w:style w:type="paragraph" w:customStyle="1" w:styleId="258">
    <w:name w:val="[基本段落]"/>
    <w:basedOn w:val="1"/>
    <w:autoRedefine/>
    <w:qFormat/>
    <w:uiPriority w:val="99"/>
    <w:pPr>
      <w:autoSpaceDE w:val="0"/>
      <w:autoSpaceDN w:val="0"/>
      <w:adjustRightInd w:val="0"/>
      <w:spacing w:line="288" w:lineRule="auto"/>
      <w:textAlignment w:val="center"/>
    </w:pPr>
    <w:rPr>
      <w:rFonts w:ascii="Adobe 宋体 Std L" w:hAnsi="Calibri" w:eastAsia="Adobe 宋体 Std L" w:cs="Adobe 宋体 Std L"/>
      <w:color w:val="000000"/>
      <w:kern w:val="0"/>
      <w:sz w:val="24"/>
      <w:lang w:val="zh-CN"/>
    </w:rPr>
  </w:style>
  <w:style w:type="paragraph" w:customStyle="1" w:styleId="259">
    <w:name w:val="样式4"/>
    <w:basedOn w:val="1"/>
    <w:next w:val="3"/>
    <w:autoRedefine/>
    <w:qFormat/>
    <w:uiPriority w:val="0"/>
    <w:pPr>
      <w:tabs>
        <w:tab w:val="left" w:pos="360"/>
      </w:tabs>
      <w:spacing w:line="360" w:lineRule="auto"/>
      <w:ind w:left="360" w:hanging="360"/>
    </w:pPr>
    <w:rPr>
      <w:rFonts w:ascii="宋体" w:hAnsi="宋体"/>
      <w:b/>
      <w:sz w:val="28"/>
      <w:szCs w:val="20"/>
    </w:rPr>
  </w:style>
  <w:style w:type="paragraph" w:customStyle="1" w:styleId="260">
    <w:name w:val="正文点缩进"/>
    <w:basedOn w:val="1"/>
    <w:autoRedefine/>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261">
    <w:name w:val="条文 1"/>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62">
    <w:name w:val="三级标题格式"/>
    <w:basedOn w:val="4"/>
    <w:autoRedefine/>
    <w:qFormat/>
    <w:uiPriority w:val="0"/>
    <w:pPr>
      <w:spacing w:before="0" w:afterLines="100" w:line="240" w:lineRule="auto"/>
      <w:jc w:val="left"/>
    </w:pPr>
    <w:rPr>
      <w:rFonts w:eastAsia="黑体"/>
      <w:b w:val="0"/>
      <w:sz w:val="28"/>
      <w:szCs w:val="28"/>
    </w:rPr>
  </w:style>
  <w:style w:type="paragraph" w:customStyle="1" w:styleId="263">
    <w:name w:val="表格文字格式"/>
    <w:basedOn w:val="1"/>
    <w:autoRedefine/>
    <w:qFormat/>
    <w:uiPriority w:val="0"/>
    <w:pPr>
      <w:snapToGrid w:val="0"/>
      <w:jc w:val="center"/>
    </w:pPr>
    <w:rPr>
      <w:rFonts w:cs="宋体"/>
      <w:szCs w:val="20"/>
    </w:rPr>
  </w:style>
  <w:style w:type="paragraph" w:customStyle="1" w:styleId="264">
    <w:name w:val="样式 标题 3列表编号33 bulletb23 bullet1b1213 bullet2b2223 bul...2"/>
    <w:basedOn w:val="1"/>
    <w:autoRedefine/>
    <w:qFormat/>
    <w:uiPriority w:val="0"/>
    <w:pPr>
      <w:ind w:left="1320" w:hanging="420" w:firstLineChars="200"/>
      <w:jc w:val="left"/>
    </w:pPr>
    <w:rPr>
      <w:color w:val="7030A0"/>
    </w:rPr>
  </w:style>
  <w:style w:type="paragraph" w:customStyle="1" w:styleId="265">
    <w:name w:val="纯文本2"/>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266">
    <w:name w:val="font6"/>
    <w:basedOn w:val="1"/>
    <w:autoRedefine/>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67">
    <w:name w:val="招标文件1.1"/>
    <w:autoRedefine/>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268">
    <w:name w:val="样式 标题 5 + 右侧:  -0.18 字符"/>
    <w:basedOn w:val="1"/>
    <w:autoRedefine/>
    <w:qFormat/>
    <w:uiPriority w:val="0"/>
    <w:pPr>
      <w:tabs>
        <w:tab w:val="left" w:pos="1008"/>
      </w:tabs>
      <w:ind w:left="1134" w:hanging="1134"/>
    </w:pPr>
  </w:style>
  <w:style w:type="paragraph" w:customStyle="1" w:styleId="269">
    <w:name w:val="xl39"/>
    <w:basedOn w:val="1"/>
    <w:autoRedefine/>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70">
    <w:name w:val="列表接续1"/>
    <w:basedOn w:val="1"/>
    <w:autoRedefine/>
    <w:qFormat/>
    <w:uiPriority w:val="0"/>
    <w:pPr>
      <w:widowControl/>
      <w:spacing w:after="120"/>
      <w:ind w:left="420"/>
      <w:jc w:val="left"/>
    </w:pPr>
    <w:rPr>
      <w:rFonts w:ascii="宋体"/>
      <w:kern w:val="0"/>
      <w:sz w:val="22"/>
      <w:szCs w:val="20"/>
    </w:rPr>
  </w:style>
  <w:style w:type="paragraph" w:customStyle="1" w:styleId="271">
    <w:name w:val="Char Char Char Char1"/>
    <w:basedOn w:val="1"/>
    <w:autoRedefine/>
    <w:qFormat/>
    <w:uiPriority w:val="0"/>
    <w:pPr>
      <w:ind w:firstLine="200" w:firstLineChars="200"/>
      <w:jc w:val="left"/>
    </w:pPr>
    <w:rPr>
      <w:rFonts w:ascii="仿宋_GB2312" w:eastAsia="仿宋_GB2312"/>
      <w:b/>
      <w:color w:val="7030A0"/>
      <w:sz w:val="32"/>
      <w:szCs w:val="32"/>
    </w:rPr>
  </w:style>
  <w:style w:type="paragraph" w:customStyle="1" w:styleId="272">
    <w:name w:val="正文样式"/>
    <w:basedOn w:val="1"/>
    <w:autoRedefine/>
    <w:qFormat/>
    <w:uiPriority w:val="99"/>
    <w:pPr>
      <w:ind w:firstLine="480" w:firstLineChars="200"/>
    </w:pPr>
    <w:rPr>
      <w:sz w:val="30"/>
      <w:lang w:val="zh-CN"/>
    </w:rPr>
  </w:style>
  <w:style w:type="paragraph" w:customStyle="1" w:styleId="273">
    <w:name w:val="Body"/>
    <w:basedOn w:val="1"/>
    <w:autoRedefine/>
    <w:qFormat/>
    <w:uiPriority w:val="0"/>
    <w:pPr>
      <w:widowControl/>
      <w:tabs>
        <w:tab w:val="left" w:pos="1620"/>
      </w:tabs>
      <w:spacing w:before="80" w:after="80" w:line="288" w:lineRule="auto"/>
    </w:pPr>
    <w:rPr>
      <w:kern w:val="0"/>
      <w:szCs w:val="20"/>
      <w:lang w:eastAsia="en-US"/>
    </w:rPr>
  </w:style>
  <w:style w:type="paragraph" w:styleId="274">
    <w:name w:val="List Paragraph"/>
    <w:basedOn w:val="1"/>
    <w:autoRedefine/>
    <w:qFormat/>
    <w:uiPriority w:val="34"/>
    <w:pPr>
      <w:ind w:left="720"/>
      <w:contextualSpacing/>
    </w:pPr>
  </w:style>
  <w:style w:type="paragraph" w:customStyle="1" w:styleId="275">
    <w:name w:val="xl55"/>
    <w:basedOn w:val="1"/>
    <w:autoRedefine/>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6">
    <w:name w:val="註解方塊文字"/>
    <w:basedOn w:val="1"/>
    <w:autoRedefine/>
    <w:qFormat/>
    <w:uiPriority w:val="0"/>
    <w:pPr>
      <w:widowControl/>
      <w:jc w:val="left"/>
    </w:pPr>
    <w:rPr>
      <w:rFonts w:ascii="Arial" w:hAnsi="Arial" w:eastAsia="PMingLiU"/>
      <w:kern w:val="0"/>
      <w:sz w:val="18"/>
      <w:szCs w:val="18"/>
    </w:rPr>
  </w:style>
  <w:style w:type="paragraph" w:customStyle="1" w:styleId="277">
    <w:name w:val="xl52"/>
    <w:basedOn w:val="1"/>
    <w:autoRedefine/>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8">
    <w:name w:val="xl45"/>
    <w:basedOn w:val="1"/>
    <w:autoRedefine/>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7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80">
    <w:name w:val="标题四"/>
    <w:basedOn w:val="281"/>
    <w:autoRedefine/>
    <w:qFormat/>
    <w:uiPriority w:val="0"/>
    <w:pPr>
      <w:tabs>
        <w:tab w:val="left" w:pos="0"/>
      </w:tabs>
      <w:spacing w:line="360" w:lineRule="auto"/>
      <w:ind w:left="0"/>
    </w:pPr>
    <w:rPr>
      <w:rFonts w:ascii="Tahoma" w:hAnsi="Tahoma"/>
      <w:sz w:val="24"/>
      <w:szCs w:val="24"/>
    </w:rPr>
  </w:style>
  <w:style w:type="paragraph" w:customStyle="1" w:styleId="281">
    <w:name w:val="招标文件1.1.1"/>
    <w:autoRedefine/>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82">
    <w:name w:val="Char Char Char Char11"/>
    <w:basedOn w:val="1"/>
    <w:autoRedefine/>
    <w:qFormat/>
    <w:uiPriority w:val="0"/>
    <w:pPr>
      <w:ind w:firstLine="200" w:firstLineChars="200"/>
      <w:jc w:val="left"/>
    </w:pPr>
    <w:rPr>
      <w:rFonts w:ascii="仿宋_GB2312" w:eastAsia="仿宋_GB2312"/>
      <w:b/>
      <w:color w:val="7030A0"/>
      <w:sz w:val="32"/>
      <w:szCs w:val="32"/>
    </w:rPr>
  </w:style>
  <w:style w:type="paragraph" w:customStyle="1" w:styleId="283">
    <w:name w:val="列出段落2"/>
    <w:basedOn w:val="1"/>
    <w:autoRedefine/>
    <w:qFormat/>
    <w:uiPriority w:val="99"/>
    <w:pPr>
      <w:ind w:firstLine="420" w:firstLineChars="200"/>
    </w:pPr>
  </w:style>
  <w:style w:type="paragraph" w:customStyle="1" w:styleId="284">
    <w:name w:val="样式 标题 2标题 1.1编号标题2head:2#2 headlinehheadlineS&amp;R2ERMH2He..."/>
    <w:basedOn w:val="3"/>
    <w:autoRedefine/>
    <w:qFormat/>
    <w:uiPriority w:val="0"/>
    <w:pPr>
      <w:spacing w:before="120" w:after="120" w:line="500" w:lineRule="exact"/>
      <w:jc w:val="left"/>
    </w:pPr>
    <w:rPr>
      <w:rFonts w:cs="宋体"/>
      <w:color w:val="C00000"/>
      <w:kern w:val="44"/>
      <w:sz w:val="28"/>
      <w:szCs w:val="20"/>
    </w:rPr>
  </w:style>
  <w:style w:type="paragraph" w:customStyle="1" w:styleId="285">
    <w:name w:val="xl41"/>
    <w:basedOn w:val="1"/>
    <w:autoRedefine/>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286">
    <w:name w:val="章节标题 BJ8"/>
    <w:basedOn w:val="130"/>
    <w:next w:val="130"/>
    <w:autoRedefine/>
    <w:qFormat/>
    <w:uiPriority w:val="0"/>
    <w:pPr>
      <w:ind w:firstLine="0" w:firstLineChars="0"/>
      <w:jc w:val="center"/>
    </w:pPr>
    <w:rPr>
      <w:rFonts w:eastAsia="黑体"/>
      <w:b/>
      <w:sz w:val="44"/>
      <w:szCs w:val="84"/>
    </w:rPr>
  </w:style>
  <w:style w:type="paragraph" w:customStyle="1" w:styleId="287">
    <w:name w:val="xl3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88">
    <w:name w:val="列出段落1"/>
    <w:basedOn w:val="1"/>
    <w:autoRedefine/>
    <w:qFormat/>
    <w:uiPriority w:val="34"/>
    <w:pPr>
      <w:ind w:firstLine="420" w:firstLineChars="200"/>
    </w:pPr>
    <w:rPr>
      <w:szCs w:val="20"/>
    </w:rPr>
  </w:style>
  <w:style w:type="paragraph" w:customStyle="1" w:styleId="289">
    <w:name w:val="_Style 2"/>
    <w:basedOn w:val="1"/>
    <w:autoRedefine/>
    <w:qFormat/>
    <w:uiPriority w:val="0"/>
    <w:pPr>
      <w:ind w:firstLine="420" w:firstLineChars="200"/>
    </w:pPr>
    <w:rPr>
      <w:rFonts w:ascii="Calibri" w:hAnsi="Calibri"/>
      <w:szCs w:val="22"/>
    </w:rPr>
  </w:style>
  <w:style w:type="paragraph" w:customStyle="1" w:styleId="290">
    <w:name w:val="样式 列表框 Char Char Char Char Char + 段后: 0.5 行"/>
    <w:basedOn w:val="291"/>
    <w:autoRedefine/>
    <w:qFormat/>
    <w:uiPriority w:val="0"/>
    <w:pPr>
      <w:tabs>
        <w:tab w:val="left" w:pos="420"/>
      </w:tabs>
      <w:spacing w:after="156"/>
    </w:pPr>
    <w:rPr>
      <w:szCs w:val="20"/>
    </w:rPr>
  </w:style>
  <w:style w:type="paragraph" w:customStyle="1" w:styleId="291">
    <w:name w:val="正常文本 Char Char Char Char Char Char Char Char Char Char Char Char Char Char"/>
    <w:basedOn w:val="1"/>
    <w:autoRedefine/>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92">
    <w:name w:val="*"/>
    <w:basedOn w:val="1"/>
    <w:autoRedefine/>
    <w:qFormat/>
    <w:uiPriority w:val="0"/>
    <w:pPr>
      <w:spacing w:line="360" w:lineRule="auto"/>
    </w:pPr>
    <w:rPr>
      <w:rFonts w:ascii="宋体" w:hAnsi="宋体"/>
      <w:kern w:val="0"/>
      <w:sz w:val="24"/>
    </w:rPr>
  </w:style>
  <w:style w:type="paragraph" w:customStyle="1" w:styleId="293">
    <w:name w:val="样式 样式 列表框 Char Char Char Char Char + 段后: 0.5 行 + 左侧:  6 字符 首行缩进..."/>
    <w:basedOn w:val="290"/>
    <w:autoRedefine/>
    <w:qFormat/>
    <w:uiPriority w:val="0"/>
    <w:pPr>
      <w:tabs>
        <w:tab w:val="left" w:pos="2297"/>
      </w:tabs>
      <w:ind w:left="2297" w:leftChars="0" w:hanging="420" w:firstLineChars="0"/>
    </w:pPr>
  </w:style>
  <w:style w:type="paragraph" w:customStyle="1" w:styleId="294">
    <w:name w:val="附图 BJ15"/>
    <w:basedOn w:val="1"/>
    <w:autoRedefine/>
    <w:qFormat/>
    <w:uiPriority w:val="0"/>
    <w:pPr>
      <w:adjustRightInd w:val="0"/>
      <w:snapToGrid w:val="0"/>
      <w:ind w:firstLine="200" w:firstLineChars="200"/>
      <w:jc w:val="center"/>
    </w:pPr>
    <w:rPr>
      <w:rFonts w:hAnsi="Arial"/>
      <w:color w:val="7030A0"/>
      <w:kern w:val="0"/>
    </w:rPr>
  </w:style>
  <w:style w:type="paragraph" w:customStyle="1" w:styleId="29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96">
    <w:name w:val="Numbered List"/>
    <w:basedOn w:val="37"/>
    <w:autoRedefine/>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297">
    <w:name w:val="表格标题"/>
    <w:basedOn w:val="6"/>
    <w:autoRedefine/>
    <w:qFormat/>
    <w:uiPriority w:val="0"/>
    <w:pPr>
      <w:tabs>
        <w:tab w:val="clear" w:pos="1008"/>
      </w:tabs>
      <w:spacing w:before="0" w:after="0" w:line="240" w:lineRule="auto"/>
      <w:ind w:left="0" w:firstLine="0"/>
      <w:jc w:val="center"/>
      <w:outlineLvl w:val="8"/>
    </w:pPr>
    <w:rPr>
      <w:b w:val="0"/>
      <w:sz w:val="21"/>
      <w:lang w:val="zh-CN"/>
    </w:rPr>
  </w:style>
  <w:style w:type="paragraph" w:customStyle="1" w:styleId="298">
    <w:name w:val="索引 51"/>
    <w:basedOn w:val="1"/>
    <w:next w:val="1"/>
    <w:autoRedefine/>
    <w:qFormat/>
    <w:uiPriority w:val="0"/>
    <w:pPr>
      <w:spacing w:line="480" w:lineRule="exact"/>
      <w:ind w:left="800" w:leftChars="800" w:firstLine="200" w:firstLineChars="200"/>
      <w:jc w:val="left"/>
    </w:pPr>
    <w:rPr>
      <w:color w:val="7030A0"/>
      <w:sz w:val="24"/>
    </w:rPr>
  </w:style>
  <w:style w:type="paragraph" w:customStyle="1" w:styleId="299">
    <w:name w:val="List Paragraph1"/>
    <w:basedOn w:val="1"/>
    <w:next w:val="1"/>
    <w:autoRedefine/>
    <w:qFormat/>
    <w:uiPriority w:val="0"/>
    <w:pPr>
      <w:ind w:firstLine="420" w:firstLineChars="200"/>
    </w:pPr>
    <w:rPr>
      <w:rFonts w:ascii="Calibri" w:hAnsi="Calibri"/>
      <w:szCs w:val="22"/>
    </w:rPr>
  </w:style>
  <w:style w:type="paragraph" w:customStyle="1" w:styleId="300">
    <w:name w:val="招标文件》"/>
    <w:basedOn w:val="301"/>
    <w:autoRedefine/>
    <w:qFormat/>
    <w:uiPriority w:val="0"/>
    <w:pPr>
      <w:tabs>
        <w:tab w:val="left" w:pos="560"/>
      </w:tabs>
      <w:ind w:left="200" w:firstLine="0" w:firstLineChars="0"/>
    </w:pPr>
  </w:style>
  <w:style w:type="paragraph" w:customStyle="1" w:styleId="301">
    <w:name w:val="招标文件正文"/>
    <w:autoRedefine/>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302">
    <w:name w:val="图1"/>
    <w:basedOn w:val="1"/>
    <w:next w:val="1"/>
    <w:autoRedefine/>
    <w:qFormat/>
    <w:uiPriority w:val="0"/>
    <w:pPr>
      <w:tabs>
        <w:tab w:val="left" w:pos="1440"/>
      </w:tabs>
      <w:spacing w:beforeLines="50" w:afterLines="100" w:line="360" w:lineRule="auto"/>
      <w:ind w:left="1105" w:hanging="748"/>
      <w:jc w:val="center"/>
    </w:pPr>
    <w:rPr>
      <w:kern w:val="0"/>
    </w:rPr>
  </w:style>
  <w:style w:type="paragraph" w:customStyle="1" w:styleId="303">
    <w:name w:val="普通(网站)1"/>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04">
    <w:name w:val="样式 标题 1标题 1 1编号标题1标题1 + 宋体 加粗"/>
    <w:basedOn w:val="2"/>
    <w:autoRedefine/>
    <w:qFormat/>
    <w:uiPriority w:val="0"/>
    <w:pPr>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305">
    <w:name w:val="条文 3"/>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06">
    <w:name w:val="标题1"/>
    <w:basedOn w:val="2"/>
    <w:autoRedefine/>
    <w:qFormat/>
    <w:uiPriority w:val="0"/>
    <w:pPr>
      <w:tabs>
        <w:tab w:val="left" w:pos="450"/>
        <w:tab w:val="left" w:pos="709"/>
        <w:tab w:val="left" w:pos="907"/>
        <w:tab w:val="clear" w:pos="1440"/>
      </w:tabs>
      <w:adjustRightInd w:val="0"/>
      <w:spacing w:before="120" w:line="360" w:lineRule="auto"/>
      <w:ind w:left="450" w:hanging="450"/>
      <w:textAlignment w:val="baseline"/>
    </w:pPr>
    <w:rPr>
      <w:rFonts w:ascii="宋体" w:hAnsi="宋体"/>
      <w:bCs w:val="0"/>
      <w:sz w:val="28"/>
      <w:szCs w:val="20"/>
    </w:rPr>
  </w:style>
  <w:style w:type="paragraph" w:customStyle="1" w:styleId="307">
    <w:name w:val="应答文本"/>
    <w:basedOn w:val="1"/>
    <w:autoRedefine/>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08">
    <w:name w:val="条文 5"/>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309">
    <w:name w:val="xl48"/>
    <w:basedOn w:val="1"/>
    <w:autoRedefine/>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10">
    <w:name w:val="顺序编号-zlb"/>
    <w:basedOn w:val="311"/>
    <w:autoRedefine/>
    <w:qFormat/>
    <w:uiPriority w:val="0"/>
    <w:pPr>
      <w:tabs>
        <w:tab w:val="left" w:pos="0"/>
      </w:tabs>
      <w:ind w:firstLine="425"/>
      <w:outlineLvl w:val="8"/>
    </w:pPr>
  </w:style>
  <w:style w:type="paragraph" w:customStyle="1" w:styleId="311">
    <w:name w:val="级别4"/>
    <w:basedOn w:val="229"/>
    <w:autoRedefine/>
    <w:qFormat/>
    <w:uiPriority w:val="0"/>
    <w:pPr>
      <w:outlineLvl w:val="3"/>
    </w:pPr>
    <w:rPr>
      <w:b w:val="0"/>
      <w:kern w:val="0"/>
    </w:rPr>
  </w:style>
  <w:style w:type="paragraph" w:customStyle="1" w:styleId="312">
    <w:name w:val="二级标题格式"/>
    <w:basedOn w:val="3"/>
    <w:autoRedefine/>
    <w:qFormat/>
    <w:uiPriority w:val="0"/>
    <w:pPr>
      <w:spacing w:before="0" w:afterLines="100" w:line="240" w:lineRule="auto"/>
      <w:jc w:val="left"/>
    </w:pPr>
    <w:rPr>
      <w:rFonts w:ascii="Times New Roman" w:hAnsi="Times New Roman"/>
      <w:b w:val="0"/>
      <w:color w:val="C00000"/>
      <w:sz w:val="28"/>
      <w:szCs w:val="28"/>
    </w:rPr>
  </w:style>
  <w:style w:type="paragraph" w:customStyle="1" w:styleId="313">
    <w:name w:val="llp2"/>
    <w:basedOn w:val="1"/>
    <w:autoRedefine/>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314">
    <w:name w:val="样式 宋体 小四 左 图案: 清除 (白色) 行距: 1.5 倍行距"/>
    <w:basedOn w:val="1"/>
    <w:autoRedefine/>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15">
    <w:name w:val="样式 样式 首行缩进:  2 字符 + 首行缩进:  2 字符"/>
    <w:basedOn w:val="1"/>
    <w:autoRedefine/>
    <w:qFormat/>
    <w:uiPriority w:val="0"/>
    <w:pPr>
      <w:spacing w:line="360" w:lineRule="auto"/>
      <w:ind w:firstLine="200" w:firstLineChars="200"/>
      <w:jc w:val="left"/>
    </w:pPr>
    <w:rPr>
      <w:rFonts w:cs="宋体"/>
      <w:color w:val="7030A0"/>
      <w:szCs w:val="20"/>
    </w:rPr>
  </w:style>
  <w:style w:type="paragraph" w:customStyle="1" w:styleId="31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17">
    <w:name w:val="专用"/>
    <w:basedOn w:val="1"/>
    <w:autoRedefine/>
    <w:qFormat/>
    <w:uiPriority w:val="0"/>
    <w:pPr>
      <w:spacing w:afterLines="100"/>
      <w:ind w:left="838" w:hanging="838" w:hangingChars="262"/>
    </w:pPr>
    <w:rPr>
      <w:rFonts w:ascii="宋体"/>
      <w:b/>
      <w:color w:val="000000"/>
      <w:sz w:val="32"/>
      <w:szCs w:val="20"/>
    </w:rPr>
  </w:style>
  <w:style w:type="paragraph" w:customStyle="1" w:styleId="318">
    <w:name w:val="Char1 Char Char Char"/>
    <w:basedOn w:val="1"/>
    <w:autoRedefine/>
    <w:qFormat/>
    <w:uiPriority w:val="0"/>
  </w:style>
  <w:style w:type="paragraph" w:customStyle="1" w:styleId="31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20">
    <w:name w:val="xl72"/>
    <w:basedOn w:val="1"/>
    <w:next w:val="32"/>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21">
    <w:name w:val="标准"/>
    <w:basedOn w:val="1"/>
    <w:autoRedefine/>
    <w:qFormat/>
    <w:uiPriority w:val="0"/>
    <w:pPr>
      <w:adjustRightInd w:val="0"/>
      <w:spacing w:line="312" w:lineRule="atLeast"/>
      <w:jc w:val="center"/>
      <w:textAlignment w:val="baseline"/>
    </w:pPr>
    <w:rPr>
      <w:kern w:val="24"/>
      <w:sz w:val="24"/>
    </w:rPr>
  </w:style>
  <w:style w:type="paragraph" w:customStyle="1" w:styleId="322">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323">
    <w:name w:val="样式 列表框 Char Char Char Char Char + 右侧:  -0.05 字符 段后: 0.5 行"/>
    <w:basedOn w:val="324"/>
    <w:autoRedefine/>
    <w:qFormat/>
    <w:uiPriority w:val="0"/>
    <w:pPr>
      <w:tabs>
        <w:tab w:val="left" w:pos="375"/>
        <w:tab w:val="left" w:pos="450"/>
        <w:tab w:val="left" w:pos="874"/>
      </w:tabs>
      <w:ind w:left="0" w:firstLine="0"/>
    </w:pPr>
    <w:rPr>
      <w:szCs w:val="20"/>
    </w:rPr>
  </w:style>
  <w:style w:type="paragraph" w:customStyle="1" w:styleId="324">
    <w:name w:val="列表框 Char Char Char Char Char"/>
    <w:basedOn w:val="291"/>
    <w:next w:val="291"/>
    <w:autoRedefine/>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325">
    <w:name w:val="表格正文"/>
    <w:basedOn w:val="1"/>
    <w:next w:val="1"/>
    <w:autoRedefine/>
    <w:qFormat/>
    <w:uiPriority w:val="0"/>
    <w:pPr>
      <w:adjustRightInd w:val="0"/>
      <w:snapToGrid w:val="0"/>
      <w:jc w:val="center"/>
    </w:pPr>
    <w:rPr>
      <w:color w:val="548DD4"/>
    </w:rPr>
  </w:style>
  <w:style w:type="paragraph" w:customStyle="1" w:styleId="326">
    <w:name w:val="xl59"/>
    <w:basedOn w:val="1"/>
    <w:autoRedefine/>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27">
    <w:name w:val="样式 标题2 1.1 + 段前: 0 磅 段后: 0 磅"/>
    <w:basedOn w:val="1"/>
    <w:autoRedefine/>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328">
    <w:name w:val="列表编号 31"/>
    <w:basedOn w:val="1"/>
    <w:autoRedefine/>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329">
    <w:name w:val="重点"/>
    <w:basedOn w:val="1"/>
    <w:autoRedefine/>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330">
    <w:name w:val="五级"/>
    <w:basedOn w:val="3"/>
    <w:autoRedefine/>
    <w:qFormat/>
    <w:uiPriority w:val="0"/>
    <w:pPr>
      <w:tabs>
        <w:tab w:val="left" w:pos="851"/>
      </w:tabs>
      <w:spacing w:before="0" w:after="0" w:line="360" w:lineRule="auto"/>
      <w:ind w:left="851" w:hanging="851"/>
      <w:jc w:val="left"/>
    </w:pPr>
    <w:rPr>
      <w:rFonts w:ascii="宋体" w:hAnsi="宋体" w:eastAsia="宋体"/>
      <w:b w:val="0"/>
      <w:color w:val="C00000"/>
      <w:sz w:val="24"/>
    </w:rPr>
  </w:style>
  <w:style w:type="paragraph" w:customStyle="1" w:styleId="331">
    <w:name w:val="样式 左侧:  2 字符 段前: 0.5 行"/>
    <w:basedOn w:val="1"/>
    <w:autoRedefine/>
    <w:qFormat/>
    <w:uiPriority w:val="0"/>
    <w:pPr>
      <w:spacing w:beforeLines="50"/>
      <w:ind w:firstLine="200" w:firstLineChars="200"/>
    </w:pPr>
    <w:rPr>
      <w:rFonts w:ascii="宋体" w:cs="宋体"/>
      <w:sz w:val="24"/>
      <w:szCs w:val="20"/>
    </w:rPr>
  </w:style>
  <w:style w:type="paragraph" w:customStyle="1" w:styleId="332">
    <w:name w:val="xl56"/>
    <w:basedOn w:val="1"/>
    <w:autoRedefine/>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33">
    <w:name w:val="Char Char Char Char Char"/>
    <w:basedOn w:val="1"/>
    <w:autoRedefine/>
    <w:qFormat/>
    <w:uiPriority w:val="0"/>
    <w:pPr>
      <w:ind w:firstLine="200" w:firstLineChars="200"/>
      <w:jc w:val="left"/>
    </w:pPr>
    <w:rPr>
      <w:rFonts w:ascii="Tahoma" w:hAnsi="Tahoma"/>
      <w:color w:val="7030A0"/>
      <w:sz w:val="24"/>
      <w:szCs w:val="20"/>
    </w:rPr>
  </w:style>
  <w:style w:type="paragraph" w:customStyle="1" w:styleId="334">
    <w:name w:val="默认段落字体 Para Char Char Char Char"/>
    <w:basedOn w:val="1"/>
    <w:autoRedefine/>
    <w:qFormat/>
    <w:uiPriority w:val="0"/>
    <w:rPr>
      <w:szCs w:val="20"/>
    </w:rPr>
  </w:style>
  <w:style w:type="paragraph" w:customStyle="1" w:styleId="335">
    <w:name w:val="StandardOhneEinzug"/>
    <w:basedOn w:val="1"/>
    <w:autoRedefine/>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336">
    <w:name w:val="索引 11"/>
    <w:basedOn w:val="1"/>
    <w:next w:val="1"/>
    <w:autoRedefine/>
    <w:qFormat/>
    <w:uiPriority w:val="0"/>
    <w:pPr>
      <w:spacing w:line="360" w:lineRule="auto"/>
      <w:ind w:left="1149" w:leftChars="547"/>
    </w:pPr>
    <w:rPr>
      <w:szCs w:val="20"/>
    </w:rPr>
  </w:style>
  <w:style w:type="paragraph" w:customStyle="1" w:styleId="337">
    <w:name w:val="索引 31"/>
    <w:basedOn w:val="1"/>
    <w:next w:val="1"/>
    <w:autoRedefine/>
    <w:qFormat/>
    <w:uiPriority w:val="0"/>
    <w:pPr>
      <w:spacing w:line="480" w:lineRule="exact"/>
      <w:ind w:left="400" w:leftChars="400" w:firstLine="200" w:firstLineChars="200"/>
      <w:jc w:val="left"/>
    </w:pPr>
    <w:rPr>
      <w:color w:val="7030A0"/>
      <w:sz w:val="24"/>
    </w:rPr>
  </w:style>
  <w:style w:type="paragraph" w:customStyle="1" w:styleId="338">
    <w:name w:val="xl40"/>
    <w:basedOn w:val="1"/>
    <w:autoRedefine/>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39">
    <w:name w:val="Sprechblasentext"/>
    <w:basedOn w:val="1"/>
    <w:autoRedefine/>
    <w:qFormat/>
    <w:uiPriority w:val="0"/>
    <w:pPr>
      <w:spacing w:line="300" w:lineRule="atLeast"/>
      <w:ind w:firstLine="709"/>
    </w:pPr>
    <w:rPr>
      <w:rFonts w:ascii="Tahoma" w:hAnsi="Tahoma" w:cs="Tahoma"/>
      <w:sz w:val="16"/>
      <w:szCs w:val="16"/>
    </w:rPr>
  </w:style>
  <w:style w:type="paragraph" w:customStyle="1" w:styleId="340">
    <w:name w:val="表格文字"/>
    <w:basedOn w:val="24"/>
    <w:next w:val="23"/>
    <w:autoRedefine/>
    <w:qFormat/>
    <w:uiPriority w:val="0"/>
  </w:style>
  <w:style w:type="paragraph" w:customStyle="1" w:styleId="341">
    <w:name w:val="font5"/>
    <w:basedOn w:val="1"/>
    <w:autoRedefine/>
    <w:qFormat/>
    <w:uiPriority w:val="0"/>
    <w:pPr>
      <w:widowControl/>
      <w:spacing w:before="100" w:beforeAutospacing="1" w:after="100" w:afterAutospacing="1"/>
      <w:jc w:val="left"/>
    </w:pPr>
    <w:rPr>
      <w:b/>
      <w:bCs/>
      <w:kern w:val="0"/>
      <w:sz w:val="22"/>
      <w:szCs w:val="22"/>
    </w:rPr>
  </w:style>
  <w:style w:type="paragraph" w:customStyle="1" w:styleId="342">
    <w:name w:val="註解方塊文字2"/>
    <w:basedOn w:val="1"/>
    <w:autoRedefine/>
    <w:qFormat/>
    <w:uiPriority w:val="0"/>
    <w:rPr>
      <w:rFonts w:ascii="Arial" w:hAnsi="Arial" w:eastAsia="PMingLiU"/>
      <w:color w:val="7030A0"/>
      <w:sz w:val="18"/>
      <w:szCs w:val="18"/>
    </w:rPr>
  </w:style>
  <w:style w:type="paragraph" w:customStyle="1" w:styleId="343">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索引 21"/>
    <w:basedOn w:val="1"/>
    <w:next w:val="1"/>
    <w:autoRedefine/>
    <w:qFormat/>
    <w:uiPriority w:val="0"/>
    <w:pPr>
      <w:spacing w:line="480" w:lineRule="exact"/>
      <w:ind w:left="200" w:leftChars="200" w:firstLine="200" w:firstLineChars="200"/>
      <w:jc w:val="left"/>
    </w:pPr>
    <w:rPr>
      <w:color w:val="7030A0"/>
      <w:sz w:val="24"/>
    </w:rPr>
  </w:style>
  <w:style w:type="paragraph" w:customStyle="1" w:styleId="34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6">
    <w:name w:val="A-12"/>
    <w:basedOn w:val="1"/>
    <w:autoRedefine/>
    <w:qFormat/>
    <w:uiPriority w:val="0"/>
    <w:pPr>
      <w:widowControl/>
      <w:ind w:firstLine="200" w:firstLineChars="200"/>
      <w:jc w:val="left"/>
    </w:pPr>
    <w:rPr>
      <w:rFonts w:ascii="Arial" w:hAnsi="Arial"/>
      <w:color w:val="7030A0"/>
      <w:kern w:val="0"/>
      <w:sz w:val="24"/>
      <w:szCs w:val="20"/>
    </w:rPr>
  </w:style>
  <w:style w:type="paragraph" w:customStyle="1" w:styleId="347">
    <w:name w:val="招标正文"/>
    <w:basedOn w:val="1"/>
    <w:autoRedefine/>
    <w:qFormat/>
    <w:uiPriority w:val="0"/>
    <w:pPr>
      <w:spacing w:line="360" w:lineRule="auto"/>
      <w:ind w:firstLine="480"/>
    </w:pPr>
    <w:rPr>
      <w:rFonts w:ascii="宋体" w:hAnsi="宋体"/>
      <w:sz w:val="24"/>
    </w:rPr>
  </w:style>
  <w:style w:type="paragraph" w:customStyle="1" w:styleId="348">
    <w:name w:val="Char"/>
    <w:basedOn w:val="1"/>
    <w:autoRedefine/>
    <w:qFormat/>
    <w:uiPriority w:val="0"/>
    <w:rPr>
      <w:rFonts w:ascii="仿宋_GB2312" w:eastAsia="仿宋_GB2312"/>
      <w:b/>
      <w:sz w:val="32"/>
      <w:szCs w:val="32"/>
    </w:rPr>
  </w:style>
  <w:style w:type="paragraph" w:customStyle="1" w:styleId="349">
    <w:name w:val="样式 样式 标题 3 + 段前: 1 行 段后: 0.5 行 + 段前: 1 行 段后: 0.5 行"/>
    <w:basedOn w:val="1"/>
    <w:autoRedefine/>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350">
    <w:name w:val="列表 21"/>
    <w:basedOn w:val="1"/>
    <w:autoRedefine/>
    <w:qFormat/>
    <w:uiPriority w:val="0"/>
    <w:pPr>
      <w:widowControl/>
      <w:ind w:left="840" w:hanging="420"/>
      <w:jc w:val="left"/>
    </w:pPr>
    <w:rPr>
      <w:rFonts w:ascii="宋体"/>
      <w:kern w:val="0"/>
      <w:sz w:val="22"/>
      <w:szCs w:val="20"/>
    </w:rPr>
  </w:style>
  <w:style w:type="paragraph" w:customStyle="1" w:styleId="351">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52">
    <w:name w:val="xl50"/>
    <w:basedOn w:val="1"/>
    <w:autoRedefine/>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53">
    <w:name w:val="xl54"/>
    <w:basedOn w:val="1"/>
    <w:autoRedefine/>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54">
    <w:name w:val="纯文本11"/>
    <w:basedOn w:val="1"/>
    <w:autoRedefine/>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55">
    <w:name w:val="正文文本3"/>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56">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7">
    <w:name w:val="xl7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358">
    <w:name w:val="索引 81"/>
    <w:basedOn w:val="1"/>
    <w:next w:val="1"/>
    <w:autoRedefine/>
    <w:qFormat/>
    <w:uiPriority w:val="0"/>
    <w:pPr>
      <w:spacing w:line="480" w:lineRule="exact"/>
      <w:ind w:left="1400" w:leftChars="1400" w:firstLine="200" w:firstLineChars="200"/>
      <w:jc w:val="left"/>
    </w:pPr>
    <w:rPr>
      <w:color w:val="7030A0"/>
      <w:sz w:val="24"/>
    </w:rPr>
  </w:style>
  <w:style w:type="paragraph" w:customStyle="1" w:styleId="359">
    <w:name w:val="Plain Text1"/>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0">
    <w:name w:val="通用"/>
    <w:basedOn w:val="1"/>
    <w:autoRedefine/>
    <w:qFormat/>
    <w:uiPriority w:val="0"/>
    <w:pPr>
      <w:spacing w:line="360" w:lineRule="auto"/>
      <w:ind w:left="840" w:leftChars="400"/>
    </w:pPr>
    <w:rPr>
      <w:rFonts w:ascii="宋体" w:hAnsi="宋体"/>
      <w:szCs w:val="20"/>
    </w:rPr>
  </w:style>
  <w:style w:type="paragraph" w:customStyle="1" w:styleId="361">
    <w:name w:val="Report Heading"/>
    <w:basedOn w:val="1"/>
    <w:next w:val="1"/>
    <w:autoRedefine/>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362">
    <w:name w:val="标题4"/>
    <w:basedOn w:val="1"/>
    <w:next w:val="1"/>
    <w:autoRedefine/>
    <w:qFormat/>
    <w:uiPriority w:val="0"/>
    <w:pPr>
      <w:keepNext/>
      <w:spacing w:line="360" w:lineRule="auto"/>
      <w:ind w:firstLine="200" w:firstLineChars="200"/>
      <w:jc w:val="left"/>
      <w:outlineLvl w:val="3"/>
    </w:pPr>
    <w:rPr>
      <w:b/>
      <w:kern w:val="0"/>
      <w:sz w:val="30"/>
    </w:rPr>
  </w:style>
  <w:style w:type="paragraph" w:customStyle="1" w:styleId="363">
    <w:name w:val="合同书"/>
    <w:basedOn w:val="1"/>
    <w:autoRedefine/>
    <w:qFormat/>
    <w:uiPriority w:val="0"/>
    <w:pPr>
      <w:spacing w:afterLines="100"/>
      <w:jc w:val="center"/>
    </w:pPr>
    <w:rPr>
      <w:rFonts w:hAnsi="宋体"/>
      <w:b/>
      <w:color w:val="000000"/>
      <w:sz w:val="44"/>
      <w:szCs w:val="44"/>
    </w:rPr>
  </w:style>
  <w:style w:type="paragraph" w:customStyle="1" w:styleId="364">
    <w:name w:val="xl47"/>
    <w:basedOn w:val="1"/>
    <w:autoRedefine/>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65">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366">
    <w:name w:val="mjd"/>
    <w:basedOn w:val="1"/>
    <w:autoRedefine/>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367">
    <w:name w:val="正文文本缩进 311"/>
    <w:basedOn w:val="1"/>
    <w:autoRedefine/>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68">
    <w:name w:val="正文文本 22"/>
    <w:basedOn w:val="1"/>
    <w:autoRedefine/>
    <w:qFormat/>
    <w:uiPriority w:val="0"/>
    <w:pPr>
      <w:autoSpaceDE w:val="0"/>
      <w:autoSpaceDN w:val="0"/>
      <w:adjustRightInd w:val="0"/>
      <w:ind w:left="525" w:firstLine="525" w:firstLineChars="200"/>
      <w:jc w:val="left"/>
      <w:textAlignment w:val="baseline"/>
    </w:pPr>
    <w:rPr>
      <w:color w:val="7030A0"/>
      <w:szCs w:val="20"/>
    </w:rPr>
  </w:style>
  <w:style w:type="paragraph" w:customStyle="1" w:styleId="369">
    <w:name w:val="招标文件1）"/>
    <w:autoRedefine/>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370">
    <w:name w:val="级别5"/>
    <w:basedOn w:val="311"/>
    <w:autoRedefine/>
    <w:qFormat/>
    <w:uiPriority w:val="0"/>
    <w:pPr>
      <w:outlineLvl w:val="4"/>
    </w:pPr>
  </w:style>
  <w:style w:type="paragraph" w:customStyle="1" w:styleId="37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2">
    <w:name w:val="xiao b"/>
    <w:basedOn w:val="1"/>
    <w:autoRedefine/>
    <w:qFormat/>
    <w:uiPriority w:val="0"/>
    <w:pPr>
      <w:ind w:firstLine="200" w:firstLineChars="200"/>
      <w:jc w:val="center"/>
    </w:pPr>
    <w:rPr>
      <w:rFonts w:eastAsia="黑体"/>
      <w:color w:val="7030A0"/>
      <w:sz w:val="24"/>
      <w:szCs w:val="20"/>
    </w:rPr>
  </w:style>
  <w:style w:type="paragraph" w:customStyle="1" w:styleId="373">
    <w:name w:val="文档结构图2"/>
    <w:basedOn w:val="1"/>
    <w:autoRedefine/>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7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75">
    <w:name w:val="列表编号 51"/>
    <w:basedOn w:val="1"/>
    <w:autoRedefine/>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376">
    <w:name w:val="样式 目录 1 + 首行缩进:  2 字符"/>
    <w:basedOn w:val="1"/>
    <w:autoRedefine/>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377">
    <w:name w:val="样式 样式 列表框 Char Char Char Char Char + 右侧:  -0.05 字符 段后: 0.5 行 + 右..."/>
    <w:basedOn w:val="323"/>
    <w:autoRedefine/>
    <w:qFormat/>
    <w:uiPriority w:val="0"/>
    <w:pPr>
      <w:tabs>
        <w:tab w:val="left" w:pos="630"/>
      </w:tabs>
    </w:pPr>
  </w:style>
  <w:style w:type="paragraph" w:customStyle="1" w:styleId="378">
    <w:name w:val="正文文本缩进 211"/>
    <w:basedOn w:val="1"/>
    <w:autoRedefine/>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379">
    <w:name w:val="xl49"/>
    <w:basedOn w:val="1"/>
    <w:autoRedefine/>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80">
    <w:name w:val="样式 标题 2 + Times New Roman 四号 非加粗 段前: 5 磅 段后: 0 磅 行距: 固定值 20..."/>
    <w:basedOn w:val="3"/>
    <w:autoRedefine/>
    <w:qFormat/>
    <w:uiPriority w:val="0"/>
    <w:pPr>
      <w:spacing w:before="100" w:line="400" w:lineRule="exact"/>
      <w:ind w:firstLine="200" w:firstLineChars="200"/>
    </w:pPr>
    <w:rPr>
      <w:rFonts w:ascii="Times New Roman" w:hAnsi="Times New Roman" w:cs="宋体"/>
      <w:b w:val="0"/>
      <w:sz w:val="28"/>
      <w:szCs w:val="20"/>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2">
    <w:name w:val="xl51"/>
    <w:basedOn w:val="1"/>
    <w:autoRedefine/>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83">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4">
    <w:name w:val="七级标题格式"/>
    <w:basedOn w:val="1"/>
    <w:autoRedefine/>
    <w:qFormat/>
    <w:uiPriority w:val="0"/>
    <w:pPr>
      <w:spacing w:afterLines="50" w:line="336" w:lineRule="auto"/>
      <w:ind w:firstLine="200" w:firstLineChars="200"/>
      <w:jc w:val="left"/>
      <w:outlineLvl w:val="6"/>
    </w:pPr>
    <w:rPr>
      <w:color w:val="7030A0"/>
      <w:sz w:val="24"/>
    </w:rPr>
  </w:style>
  <w:style w:type="paragraph" w:customStyle="1" w:styleId="385">
    <w:name w:val="索引 61"/>
    <w:basedOn w:val="1"/>
    <w:next w:val="1"/>
    <w:autoRedefine/>
    <w:qFormat/>
    <w:uiPriority w:val="0"/>
    <w:pPr>
      <w:spacing w:line="480" w:lineRule="exact"/>
      <w:ind w:left="1000" w:leftChars="1000" w:firstLine="200" w:firstLineChars="200"/>
      <w:jc w:val="left"/>
    </w:pPr>
    <w:rPr>
      <w:color w:val="7030A0"/>
      <w:sz w:val="24"/>
    </w:rPr>
  </w:style>
  <w:style w:type="paragraph" w:customStyle="1" w:styleId="386">
    <w:name w:val="样式 标题 4 + 段前: 自动"/>
    <w:basedOn w:val="5"/>
    <w:autoRedefine/>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38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88">
    <w:name w:val="样式 样式 正文段落 + 段前: 0.2 行 + 段前: 0.5 行"/>
    <w:basedOn w:val="1"/>
    <w:autoRedefine/>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89">
    <w:name w:val="标书正文1"/>
    <w:basedOn w:val="1"/>
    <w:autoRedefine/>
    <w:qFormat/>
    <w:uiPriority w:val="0"/>
    <w:pPr>
      <w:tabs>
        <w:tab w:val="left" w:pos="1438"/>
      </w:tabs>
      <w:spacing w:before="100" w:after="100" w:line="360" w:lineRule="auto"/>
      <w:ind w:left="1438" w:hanging="720"/>
    </w:pPr>
    <w:rPr>
      <w:rFonts w:ascii="宋体" w:hAnsi="宋体"/>
    </w:rPr>
  </w:style>
  <w:style w:type="paragraph" w:customStyle="1" w:styleId="390">
    <w:name w:val="xl7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391">
    <w:name w:val="索引标题1"/>
    <w:basedOn w:val="1"/>
    <w:next w:val="336"/>
    <w:autoRedefine/>
    <w:qFormat/>
    <w:uiPriority w:val="0"/>
  </w:style>
  <w:style w:type="paragraph" w:customStyle="1" w:styleId="392">
    <w:name w:val="列表框1"/>
    <w:basedOn w:val="307"/>
    <w:next w:val="307"/>
    <w:autoRedefine/>
    <w:qFormat/>
    <w:uiPriority w:val="0"/>
    <w:pPr>
      <w:tabs>
        <w:tab w:val="left" w:pos="960"/>
        <w:tab w:val="left" w:pos="1314"/>
      </w:tabs>
      <w:snapToGrid w:val="0"/>
      <w:ind w:left="1328" w:leftChars="397" w:hanging="375" w:hangingChars="163"/>
    </w:pPr>
    <w:rPr>
      <w:rFonts w:cs="Arial"/>
    </w:rPr>
  </w:style>
  <w:style w:type="paragraph" w:customStyle="1" w:styleId="393">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表格"/>
    <w:basedOn w:val="1"/>
    <w:autoRedefine/>
    <w:qFormat/>
    <w:uiPriority w:val="0"/>
    <w:pPr>
      <w:widowControl/>
      <w:snapToGrid w:val="0"/>
      <w:spacing w:before="60" w:after="60"/>
      <w:jc w:val="left"/>
    </w:pPr>
    <w:rPr>
      <w:rFonts w:ascii="宋体"/>
      <w:sz w:val="20"/>
      <w:szCs w:val="20"/>
    </w:rPr>
  </w:style>
  <w:style w:type="paragraph" w:customStyle="1" w:styleId="395">
    <w:name w:val="*正文"/>
    <w:basedOn w:val="1"/>
    <w:next w:val="1"/>
    <w:autoRedefine/>
    <w:qFormat/>
    <w:uiPriority w:val="0"/>
    <w:pPr>
      <w:widowControl/>
      <w:ind w:firstLine="482"/>
    </w:pPr>
    <w:rPr>
      <w:rFonts w:ascii="微软雅黑" w:hAnsi="微软雅黑" w:eastAsia="微软雅黑"/>
    </w:rPr>
  </w:style>
  <w:style w:type="paragraph" w:customStyle="1" w:styleId="396">
    <w:name w:val="样式 宋体 小四 首行缩进:  0.93 厘米 段前: 11.15 磅 段后: 11.15 磅1 Char"/>
    <w:basedOn w:val="1"/>
    <w:autoRedefine/>
    <w:qFormat/>
    <w:uiPriority w:val="0"/>
    <w:pPr>
      <w:adjustRightInd w:val="0"/>
      <w:snapToGrid w:val="0"/>
      <w:ind w:left="200" w:leftChars="200" w:firstLine="200" w:firstLineChars="200"/>
      <w:jc w:val="left"/>
    </w:pPr>
    <w:rPr>
      <w:rFonts w:ascii="宋体"/>
      <w:color w:val="7030A0"/>
      <w:sz w:val="24"/>
      <w:szCs w:val="20"/>
    </w:rPr>
  </w:style>
  <w:style w:type="paragraph" w:customStyle="1" w:styleId="397">
    <w:name w:val="样式 左侧:  2 字符 首行缩进:  0.85 厘米"/>
    <w:basedOn w:val="1"/>
    <w:autoRedefine/>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98">
    <w:name w:val="图文"/>
    <w:basedOn w:val="1"/>
    <w:autoRedefine/>
    <w:qFormat/>
    <w:uiPriority w:val="0"/>
    <w:pPr>
      <w:adjustRightInd w:val="0"/>
      <w:snapToGrid w:val="0"/>
      <w:spacing w:after="50" w:line="360" w:lineRule="auto"/>
    </w:pPr>
    <w:rPr>
      <w:sz w:val="24"/>
    </w:rPr>
  </w:style>
  <w:style w:type="paragraph" w:customStyle="1" w:styleId="39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00">
    <w:name w:val="文本块1"/>
    <w:basedOn w:val="1"/>
    <w:autoRedefine/>
    <w:qFormat/>
    <w:uiPriority w:val="0"/>
    <w:pPr>
      <w:tabs>
        <w:tab w:val="left" w:pos="8364"/>
      </w:tabs>
      <w:ind w:left="840" w:right="-57" w:hanging="300"/>
    </w:pPr>
    <w:rPr>
      <w:rFonts w:ascii="宋体"/>
      <w:szCs w:val="20"/>
    </w:rPr>
  </w:style>
  <w:style w:type="paragraph" w:customStyle="1" w:styleId="401">
    <w:name w:val="图名图序"/>
    <w:autoRedefine/>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402">
    <w:name w:val="Plain Text2"/>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03">
    <w:name w:val="Char Char Char Char Char Char Char Char"/>
    <w:basedOn w:val="1"/>
    <w:autoRedefine/>
    <w:qFormat/>
    <w:uiPriority w:val="0"/>
    <w:pPr>
      <w:ind w:firstLine="200" w:firstLineChars="200"/>
      <w:jc w:val="left"/>
    </w:pPr>
    <w:rPr>
      <w:rFonts w:ascii="Tahoma" w:hAnsi="Tahoma"/>
      <w:color w:val="7030A0"/>
      <w:sz w:val="24"/>
      <w:szCs w:val="20"/>
    </w:rPr>
  </w:style>
  <w:style w:type="paragraph" w:customStyle="1" w:styleId="404">
    <w:name w:val="一级标题"/>
    <w:autoRedefine/>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405">
    <w:name w:val="xl60"/>
    <w:basedOn w:val="1"/>
    <w:autoRedefine/>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406">
    <w:name w:val="修订1"/>
    <w:autoRedefine/>
    <w:qFormat/>
    <w:uiPriority w:val="0"/>
    <w:rPr>
      <w:rFonts w:ascii="Times New Roman" w:hAnsi="Times New Roman" w:eastAsia="宋体" w:cs="Times New Roman"/>
      <w:kern w:val="2"/>
      <w:sz w:val="21"/>
      <w:lang w:val="en-US" w:eastAsia="zh-CN" w:bidi="ar-SA"/>
    </w:rPr>
  </w:style>
  <w:style w:type="paragraph" w:customStyle="1" w:styleId="407">
    <w:name w:val="正文文本缩进 32"/>
    <w:basedOn w:val="1"/>
    <w:autoRedefine/>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408">
    <w:name w:val="小标题一"/>
    <w:basedOn w:val="1"/>
    <w:next w:val="1"/>
    <w:autoRedefine/>
    <w:qFormat/>
    <w:uiPriority w:val="0"/>
    <w:pPr>
      <w:tabs>
        <w:tab w:val="left" w:pos="1080"/>
      </w:tabs>
      <w:spacing w:line="500" w:lineRule="exact"/>
      <w:ind w:left="1080" w:hanging="1080"/>
    </w:pPr>
    <w:rPr>
      <w:sz w:val="28"/>
      <w:szCs w:val="20"/>
    </w:rPr>
  </w:style>
  <w:style w:type="paragraph" w:customStyle="1" w:styleId="409">
    <w:name w:val="一"/>
    <w:basedOn w:val="2"/>
    <w:autoRedefine/>
    <w:qFormat/>
    <w:uiPriority w:val="0"/>
    <w:pPr>
      <w:autoSpaceDE w:val="0"/>
      <w:autoSpaceDN w:val="0"/>
      <w:adjustRightInd w:val="0"/>
      <w:spacing w:line="360" w:lineRule="auto"/>
      <w:jc w:val="left"/>
    </w:pPr>
    <w:rPr>
      <w:rFonts w:ascii="宋体" w:hAnsi="宋体"/>
      <w:kern w:val="0"/>
      <w:sz w:val="28"/>
      <w:szCs w:val="20"/>
    </w:rPr>
  </w:style>
  <w:style w:type="paragraph" w:customStyle="1" w:styleId="410">
    <w:name w:val="批注框文本1"/>
    <w:basedOn w:val="1"/>
    <w:autoRedefine/>
    <w:qFormat/>
    <w:uiPriority w:val="0"/>
    <w:rPr>
      <w:sz w:val="16"/>
      <w:szCs w:val="16"/>
    </w:rPr>
  </w:style>
  <w:style w:type="paragraph" w:customStyle="1" w:styleId="411">
    <w:name w:val="xl58"/>
    <w:basedOn w:val="1"/>
    <w:autoRedefine/>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12">
    <w:name w:val="xl87"/>
    <w:basedOn w:val="1"/>
    <w:next w:val="320"/>
    <w:autoRedefine/>
    <w:qFormat/>
    <w:uiPriority w:val="0"/>
    <w:pPr>
      <w:widowControl/>
      <w:shd w:val="clear" w:color="FFFFFF" w:fill="FFFFFF"/>
      <w:spacing w:before="280" w:after="280"/>
      <w:jc w:val="right"/>
    </w:pPr>
    <w:rPr>
      <w:rFonts w:ascii="宋体"/>
      <w:kern w:val="0"/>
      <w:sz w:val="24"/>
    </w:rPr>
  </w:style>
  <w:style w:type="paragraph" w:customStyle="1" w:styleId="413">
    <w:name w:val="正文文本 211"/>
    <w:basedOn w:val="1"/>
    <w:autoRedefine/>
    <w:qFormat/>
    <w:uiPriority w:val="0"/>
    <w:pPr>
      <w:autoSpaceDE w:val="0"/>
      <w:autoSpaceDN w:val="0"/>
      <w:adjustRightInd w:val="0"/>
      <w:ind w:left="525" w:firstLine="525" w:firstLineChars="200"/>
      <w:jc w:val="left"/>
      <w:textAlignment w:val="baseline"/>
    </w:pPr>
    <w:rPr>
      <w:color w:val="7030A0"/>
      <w:szCs w:val="20"/>
    </w:rPr>
  </w:style>
  <w:style w:type="paragraph" w:customStyle="1" w:styleId="41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5">
    <w:name w:val="Char Char10 Char Char Char Char"/>
    <w:basedOn w:val="1"/>
    <w:next w:val="412"/>
    <w:autoRedefine/>
    <w:qFormat/>
    <w:uiPriority w:val="0"/>
    <w:rPr>
      <w:rFonts w:ascii="Calibri" w:hAnsi="Calibri"/>
      <w:kern w:val="0"/>
    </w:rPr>
  </w:style>
  <w:style w:type="paragraph" w:customStyle="1" w:styleId="416">
    <w:name w:val="样式 标题 2标题 1.1head:2#2 headlinehheadlineS&amp;R2ERMH2Head 2 +..."/>
    <w:basedOn w:val="3"/>
    <w:autoRedefine/>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417">
    <w:name w:val="xl24"/>
    <w:basedOn w:val="1"/>
    <w:autoRedefine/>
    <w:qFormat/>
    <w:uiPriority w:val="0"/>
    <w:pPr>
      <w:widowControl/>
      <w:spacing w:before="100" w:beforeAutospacing="1" w:after="100" w:afterAutospacing="1"/>
      <w:jc w:val="left"/>
    </w:pPr>
    <w:rPr>
      <w:kern w:val="0"/>
      <w:sz w:val="24"/>
    </w:rPr>
  </w:style>
  <w:style w:type="paragraph" w:customStyle="1" w:styleId="418">
    <w:name w:val="Char Char Char Char"/>
    <w:basedOn w:val="191"/>
    <w:autoRedefine/>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419">
    <w:name w:val="font7"/>
    <w:basedOn w:val="1"/>
    <w:autoRedefine/>
    <w:qFormat/>
    <w:uiPriority w:val="0"/>
    <w:pPr>
      <w:widowControl/>
      <w:spacing w:before="100" w:beforeAutospacing="1" w:after="100" w:afterAutospacing="1"/>
      <w:jc w:val="left"/>
    </w:pPr>
    <w:rPr>
      <w:rFonts w:ascii="宋体" w:hAnsi="宋体" w:cs="宋体"/>
      <w:kern w:val="0"/>
      <w:szCs w:val="21"/>
    </w:rPr>
  </w:style>
  <w:style w:type="paragraph" w:customStyle="1" w:styleId="420">
    <w:name w:val="五级条标题"/>
    <w:basedOn w:val="254"/>
    <w:next w:val="1"/>
    <w:autoRedefine/>
    <w:qFormat/>
    <w:uiPriority w:val="0"/>
    <w:pPr>
      <w:outlineLvl w:val="6"/>
    </w:pPr>
  </w:style>
  <w:style w:type="paragraph" w:customStyle="1" w:styleId="421">
    <w:name w:val="招标文件1.1.1.1"/>
    <w:basedOn w:val="1"/>
    <w:autoRedefine/>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422">
    <w:name w:val="条文 表"/>
    <w:next w:val="1"/>
    <w:autoRedefine/>
    <w:qFormat/>
    <w:uiPriority w:val="0"/>
    <w:pPr>
      <w:jc w:val="center"/>
    </w:pPr>
    <w:rPr>
      <w:rFonts w:ascii="Times New Roman" w:hAnsi="Times New Roman" w:eastAsia="黑体" w:cs="Times New Roman"/>
      <w:sz w:val="21"/>
      <w:lang w:val="en-US" w:eastAsia="zh-CN" w:bidi="ar-SA"/>
    </w:rPr>
  </w:style>
  <w:style w:type="paragraph" w:customStyle="1" w:styleId="423">
    <w:name w:val="tll"/>
    <w:basedOn w:val="1"/>
    <w:autoRedefine/>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424">
    <w:name w:val="样式 标题 3 + (中文) 黑体 小四 非加粗 段前: 7.8 磅 段后: 0 磅 行距: 固定值 20 磅"/>
    <w:basedOn w:val="4"/>
    <w:autoRedefine/>
    <w:qFormat/>
    <w:uiPriority w:val="0"/>
    <w:pPr>
      <w:spacing w:line="400" w:lineRule="exact"/>
      <w:ind w:firstLine="200" w:firstLineChars="200"/>
    </w:pPr>
    <w:rPr>
      <w:rFonts w:eastAsia="黑体" w:cs="宋体"/>
      <w:b w:val="0"/>
      <w:szCs w:val="20"/>
    </w:rPr>
  </w:style>
  <w:style w:type="paragraph" w:customStyle="1" w:styleId="425">
    <w:name w:val="级别6"/>
    <w:basedOn w:val="370"/>
    <w:autoRedefine/>
    <w:qFormat/>
    <w:uiPriority w:val="0"/>
    <w:pPr>
      <w:tabs>
        <w:tab w:val="left" w:pos="405"/>
      </w:tabs>
      <w:ind w:left="409" w:hanging="23"/>
      <w:outlineLvl w:val="5"/>
    </w:pPr>
  </w:style>
  <w:style w:type="paragraph" w:customStyle="1" w:styleId="426">
    <w:name w:val="样式 标题2 + 字距调整8 磅"/>
    <w:autoRedefine/>
    <w:qFormat/>
    <w:uiPriority w:val="0"/>
    <w:rPr>
      <w:rFonts w:ascii="Times New Roman" w:hAnsi="Times New Roman" w:eastAsia="宋体" w:cs="Times New Roman"/>
      <w:kern w:val="16"/>
      <w:lang w:val="en-US" w:eastAsia="zh-CN" w:bidi="ar-SA"/>
    </w:rPr>
  </w:style>
  <w:style w:type="paragraph" w:customStyle="1" w:styleId="427">
    <w:name w:val="章节标题 QD3"/>
    <w:basedOn w:val="188"/>
    <w:next w:val="188"/>
    <w:autoRedefine/>
    <w:qFormat/>
    <w:uiPriority w:val="0"/>
    <w:pPr>
      <w:ind w:firstLine="0" w:firstLineChars="0"/>
      <w:jc w:val="center"/>
    </w:pPr>
    <w:rPr>
      <w:rFonts w:eastAsia="黑体"/>
      <w:b/>
      <w:sz w:val="44"/>
      <w:szCs w:val="84"/>
    </w:rPr>
  </w:style>
  <w:style w:type="paragraph" w:customStyle="1" w:styleId="428">
    <w:name w:val="无间隔11"/>
    <w:autoRedefine/>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429">
    <w:name w:val="样式 目录 1"/>
    <w:basedOn w:val="40"/>
    <w:autoRedefine/>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Cs w:val="20"/>
    </w:rPr>
  </w:style>
  <w:style w:type="paragraph" w:customStyle="1" w:styleId="430">
    <w:name w:val="正文文本缩进 22"/>
    <w:basedOn w:val="1"/>
    <w:autoRedefine/>
    <w:qFormat/>
    <w:uiPriority w:val="0"/>
    <w:pPr>
      <w:autoSpaceDE w:val="0"/>
      <w:autoSpaceDN w:val="0"/>
      <w:adjustRightInd w:val="0"/>
      <w:ind w:firstLine="420" w:firstLineChars="200"/>
      <w:jc w:val="left"/>
      <w:textAlignment w:val="baseline"/>
    </w:pPr>
    <w:rPr>
      <w:color w:val="7030A0"/>
      <w:szCs w:val="20"/>
    </w:rPr>
  </w:style>
  <w:style w:type="paragraph" w:customStyle="1" w:styleId="431">
    <w:name w:val="表格内文字"/>
    <w:basedOn w:val="1"/>
    <w:autoRedefine/>
    <w:qFormat/>
    <w:uiPriority w:val="0"/>
    <w:pPr>
      <w:widowControl/>
      <w:tabs>
        <w:tab w:val="left" w:pos="780"/>
      </w:tabs>
      <w:spacing w:line="360" w:lineRule="auto"/>
      <w:ind w:left="768" w:hanging="360"/>
    </w:pPr>
    <w:rPr>
      <w:sz w:val="18"/>
      <w:szCs w:val="20"/>
    </w:rPr>
  </w:style>
  <w:style w:type="paragraph" w:customStyle="1" w:styleId="432">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433">
    <w:name w:val="大标题"/>
    <w:autoRedefine/>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434">
    <w:name w:val="图表目录1"/>
    <w:basedOn w:val="1"/>
    <w:next w:val="1"/>
    <w:autoRedefine/>
    <w:qFormat/>
    <w:uiPriority w:val="0"/>
    <w:pPr>
      <w:spacing w:line="480" w:lineRule="exact"/>
      <w:ind w:left="200" w:leftChars="200" w:hanging="200" w:hangingChars="200"/>
      <w:jc w:val="left"/>
    </w:pPr>
    <w:rPr>
      <w:color w:val="7030A0"/>
      <w:sz w:val="24"/>
    </w:rPr>
  </w:style>
  <w:style w:type="paragraph" w:customStyle="1" w:styleId="435">
    <w:name w:val="xl57"/>
    <w:basedOn w:val="1"/>
    <w:autoRedefine/>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36">
    <w:name w:val="文档正文"/>
    <w:basedOn w:val="1"/>
    <w:autoRedefine/>
    <w:qFormat/>
    <w:uiPriority w:val="0"/>
    <w:pPr>
      <w:spacing w:line="360" w:lineRule="auto"/>
      <w:ind w:firstLine="200" w:firstLineChars="200"/>
    </w:pPr>
    <w:rPr>
      <w:rFonts w:ascii="宋体" w:hAnsi="宋体"/>
      <w:sz w:val="24"/>
    </w:rPr>
  </w:style>
  <w:style w:type="paragraph" w:customStyle="1" w:styleId="437">
    <w:name w:val="Char Char Char Char Char Char Char Char1"/>
    <w:basedOn w:val="1"/>
    <w:autoRedefine/>
    <w:qFormat/>
    <w:uiPriority w:val="0"/>
    <w:pPr>
      <w:ind w:firstLine="200" w:firstLineChars="200"/>
      <w:jc w:val="left"/>
    </w:pPr>
    <w:rPr>
      <w:rFonts w:ascii="Tahoma" w:hAnsi="Tahoma"/>
      <w:color w:val="7030A0"/>
      <w:sz w:val="24"/>
      <w:szCs w:val="20"/>
    </w:rPr>
  </w:style>
  <w:style w:type="paragraph" w:customStyle="1" w:styleId="438">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39">
    <w:name w:val="招标文件1"/>
    <w:basedOn w:val="1"/>
    <w:autoRedefine/>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440">
    <w:name w:val="1"/>
    <w:basedOn w:val="1"/>
    <w:next w:val="202"/>
    <w:autoRedefine/>
    <w:qFormat/>
    <w:uiPriority w:val="0"/>
    <w:pPr>
      <w:spacing w:after="120" w:line="480" w:lineRule="auto"/>
      <w:ind w:firstLine="200" w:firstLineChars="200"/>
      <w:jc w:val="left"/>
    </w:pPr>
    <w:rPr>
      <w:color w:val="7030A0"/>
    </w:rPr>
  </w:style>
  <w:style w:type="paragraph" w:customStyle="1" w:styleId="441">
    <w:name w:val="xl44"/>
    <w:basedOn w:val="1"/>
    <w:autoRedefine/>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442">
    <w:name w:val="二级标题"/>
    <w:autoRedefine/>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443">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44">
    <w:name w:val="样式 标题 4 + 加粗"/>
    <w:basedOn w:val="5"/>
    <w:autoRedefine/>
    <w:qFormat/>
    <w:uiPriority w:val="0"/>
    <w:pPr>
      <w:spacing w:before="120" w:after="0" w:line="240" w:lineRule="auto"/>
      <w:jc w:val="left"/>
    </w:pPr>
    <w:rPr>
      <w:rFonts w:ascii="Times New Roman" w:hAnsi="Times New Roman"/>
      <w:b w:val="0"/>
      <w:color w:val="00B050"/>
      <w:sz w:val="24"/>
    </w:rPr>
  </w:style>
  <w:style w:type="paragraph" w:customStyle="1" w:styleId="445">
    <w:name w:val="Char Char Char Char Char Char1 Char Char Char Char"/>
    <w:basedOn w:val="1"/>
    <w:autoRedefine/>
    <w:qFormat/>
    <w:uiPriority w:val="0"/>
    <w:rPr>
      <w:rFonts w:ascii="仿宋_GB2312" w:eastAsia="仿宋_GB2312"/>
      <w:b/>
      <w:sz w:val="32"/>
      <w:szCs w:val="32"/>
    </w:rPr>
  </w:style>
  <w:style w:type="paragraph" w:customStyle="1" w:styleId="446">
    <w:name w:val="引文目录1"/>
    <w:basedOn w:val="1"/>
    <w:next w:val="1"/>
    <w:autoRedefine/>
    <w:qFormat/>
    <w:uiPriority w:val="0"/>
    <w:pPr>
      <w:spacing w:line="480" w:lineRule="exact"/>
      <w:ind w:left="420" w:leftChars="200" w:firstLine="200" w:firstLineChars="200"/>
      <w:jc w:val="left"/>
    </w:pPr>
    <w:rPr>
      <w:color w:val="7030A0"/>
      <w:sz w:val="24"/>
    </w:rPr>
  </w:style>
  <w:style w:type="paragraph" w:customStyle="1" w:styleId="447">
    <w:name w:val="Sub title 1"/>
    <w:basedOn w:val="351"/>
    <w:autoRedefine/>
    <w:qFormat/>
    <w:uiPriority w:val="0"/>
    <w:pPr>
      <w:tabs>
        <w:tab w:val="left" w:pos="1304"/>
      </w:tabs>
      <w:ind w:left="1304" w:hanging="170"/>
    </w:pPr>
    <w:rPr>
      <w:color w:val="auto"/>
    </w:rPr>
  </w:style>
  <w:style w:type="paragraph" w:customStyle="1" w:styleId="448">
    <w:name w:val="投标正文"/>
    <w:basedOn w:val="1"/>
    <w:autoRedefine/>
    <w:qFormat/>
    <w:uiPriority w:val="0"/>
    <w:pPr>
      <w:spacing w:line="360" w:lineRule="auto"/>
      <w:ind w:firstLine="200" w:firstLineChars="200"/>
      <w:jc w:val="left"/>
    </w:pPr>
    <w:rPr>
      <w:rFonts w:eastAsia="黑体"/>
      <w:color w:val="7030A0"/>
      <w:spacing w:val="20"/>
      <w:sz w:val="32"/>
      <w:szCs w:val="32"/>
    </w:rPr>
  </w:style>
  <w:style w:type="paragraph" w:customStyle="1" w:styleId="449">
    <w:name w:val="Subhead 1"/>
    <w:basedOn w:val="1"/>
    <w:autoRedefine/>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450">
    <w:name w:val="样式3"/>
    <w:basedOn w:val="4"/>
    <w:next w:val="1"/>
    <w:autoRedefine/>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451">
    <w:name w:val="font0"/>
    <w:basedOn w:val="1"/>
    <w:autoRedefine/>
    <w:qFormat/>
    <w:uiPriority w:val="0"/>
    <w:pPr>
      <w:widowControl/>
      <w:spacing w:before="100" w:beforeAutospacing="1" w:after="100" w:afterAutospacing="1"/>
      <w:jc w:val="left"/>
    </w:pPr>
    <w:rPr>
      <w:rFonts w:ascii="Arial" w:hAnsi="Arial" w:cs="Arial"/>
      <w:kern w:val="0"/>
      <w:sz w:val="20"/>
      <w:szCs w:val="20"/>
    </w:rPr>
  </w:style>
  <w:style w:type="paragraph" w:customStyle="1" w:styleId="452">
    <w:name w:val="八级正文格式"/>
    <w:basedOn w:val="113"/>
    <w:autoRedefine/>
    <w:qFormat/>
    <w:uiPriority w:val="0"/>
    <w:pPr>
      <w:spacing w:after="120"/>
      <w:ind w:firstLine="0" w:firstLineChars="0"/>
    </w:pPr>
  </w:style>
  <w:style w:type="paragraph" w:customStyle="1" w:styleId="453">
    <w:name w:val="文档结构图11"/>
    <w:basedOn w:val="1"/>
    <w:autoRedefine/>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454">
    <w:name w:val="三点段 Char"/>
    <w:basedOn w:val="1"/>
    <w:autoRedefine/>
    <w:qFormat/>
    <w:uiPriority w:val="0"/>
    <w:pPr>
      <w:spacing w:line="360" w:lineRule="auto"/>
      <w:ind w:left="1200" w:hanging="1200" w:hangingChars="500"/>
    </w:pPr>
    <w:rPr>
      <w:rFonts w:hint="eastAsia" w:ascii="宋体"/>
      <w:sz w:val="24"/>
    </w:rPr>
  </w:style>
  <w:style w:type="paragraph" w:customStyle="1" w:styleId="455">
    <w:name w:val="引文目录标题1"/>
    <w:basedOn w:val="1"/>
    <w:next w:val="1"/>
    <w:autoRedefine/>
    <w:qFormat/>
    <w:uiPriority w:val="0"/>
    <w:pPr>
      <w:spacing w:before="120"/>
    </w:pPr>
    <w:rPr>
      <w:rFonts w:ascii="Arial" w:hAnsi="Arial" w:cs="Arial"/>
      <w:sz w:val="24"/>
    </w:rPr>
  </w:style>
  <w:style w:type="paragraph" w:customStyle="1" w:styleId="456">
    <w:name w:val="索引 41"/>
    <w:basedOn w:val="1"/>
    <w:next w:val="1"/>
    <w:autoRedefine/>
    <w:qFormat/>
    <w:uiPriority w:val="0"/>
    <w:pPr>
      <w:spacing w:line="480" w:lineRule="exact"/>
      <w:ind w:left="600" w:leftChars="600" w:firstLine="200" w:firstLineChars="200"/>
      <w:jc w:val="left"/>
    </w:pPr>
    <w:rPr>
      <w:color w:val="7030A0"/>
      <w:sz w:val="24"/>
    </w:rPr>
  </w:style>
  <w:style w:type="paragraph" w:customStyle="1" w:styleId="457">
    <w:name w:val="1.1"/>
    <w:basedOn w:val="3"/>
    <w:autoRedefine/>
    <w:qFormat/>
    <w:uiPriority w:val="0"/>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45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459">
    <w:name w:val="Part Title"/>
    <w:basedOn w:val="1"/>
    <w:next w:val="1"/>
    <w:autoRedefine/>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460">
    <w:name w:val="级别1"/>
    <w:basedOn w:val="2"/>
    <w:autoRedefine/>
    <w:qFormat/>
    <w:uiPriority w:val="0"/>
    <w:pPr>
      <w:tabs>
        <w:tab w:val="left" w:pos="-1620"/>
        <w:tab w:val="clear" w:pos="1440"/>
      </w:tabs>
      <w:adjustRightInd w:val="0"/>
      <w:snapToGrid w:val="0"/>
      <w:spacing w:line="360" w:lineRule="auto"/>
      <w:ind w:left="2098" w:hanging="2098"/>
    </w:pPr>
    <w:rPr>
      <w:rFonts w:ascii="宋体" w:hAnsi="宋体"/>
      <w:bCs w:val="0"/>
      <w:sz w:val="28"/>
      <w:szCs w:val="28"/>
    </w:rPr>
  </w:style>
  <w:style w:type="paragraph" w:customStyle="1" w:styleId="461">
    <w:name w:val="TOC 标题1"/>
    <w:basedOn w:val="2"/>
    <w:next w:val="1"/>
    <w:autoRedefine/>
    <w:qFormat/>
    <w:uiPriority w:val="0"/>
    <w:pPr>
      <w:widowControl/>
      <w:spacing w:before="480" w:line="276" w:lineRule="auto"/>
      <w:jc w:val="left"/>
      <w:outlineLvl w:val="9"/>
    </w:pPr>
    <w:rPr>
      <w:rFonts w:ascii="Cambria" w:hAnsi="Cambria"/>
      <w:color w:val="365F91"/>
      <w:kern w:val="0"/>
      <w:sz w:val="30"/>
      <w:szCs w:val="28"/>
    </w:rPr>
  </w:style>
  <w:style w:type="paragraph" w:customStyle="1" w:styleId="462">
    <w:name w:val="列表编号 21"/>
    <w:basedOn w:val="1"/>
    <w:autoRedefine/>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463">
    <w:name w:val="HTML 预先格式化"/>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464">
    <w:name w:val="六级标题格式"/>
    <w:basedOn w:val="1"/>
    <w:autoRedefine/>
    <w:qFormat/>
    <w:uiPriority w:val="0"/>
    <w:pPr>
      <w:spacing w:afterLines="50" w:line="336" w:lineRule="auto"/>
      <w:ind w:firstLine="200" w:firstLineChars="200"/>
      <w:jc w:val="left"/>
      <w:outlineLvl w:val="5"/>
    </w:pPr>
    <w:rPr>
      <w:color w:val="7030A0"/>
      <w:sz w:val="24"/>
    </w:rPr>
  </w:style>
  <w:style w:type="paragraph" w:customStyle="1" w:styleId="465">
    <w:name w:val="正文3"/>
    <w:autoRedefine/>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466">
    <w:name w:val="正缩2字符"/>
    <w:basedOn w:val="1"/>
    <w:autoRedefine/>
    <w:qFormat/>
    <w:uiPriority w:val="0"/>
    <w:pPr>
      <w:spacing w:line="480" w:lineRule="exact"/>
      <w:ind w:firstLine="200" w:firstLineChars="200"/>
    </w:pPr>
    <w:rPr>
      <w:sz w:val="24"/>
    </w:rPr>
  </w:style>
  <w:style w:type="paragraph" w:customStyle="1" w:styleId="467">
    <w:name w:val="条文 4"/>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468">
    <w:name w:val="Report Level 2"/>
    <w:basedOn w:val="233"/>
    <w:next w:val="234"/>
    <w:autoRedefine/>
    <w:qFormat/>
    <w:uiPriority w:val="0"/>
    <w:pPr>
      <w:tabs>
        <w:tab w:val="left" w:pos="1500"/>
        <w:tab w:val="clear" w:pos="1080"/>
      </w:tabs>
      <w:ind w:left="1500"/>
      <w:outlineLvl w:val="1"/>
    </w:pPr>
    <w:rPr>
      <w:caps w:val="0"/>
    </w:rPr>
  </w:style>
  <w:style w:type="paragraph" w:customStyle="1" w:styleId="469">
    <w:name w:val="默认段落字体 Para Char Char Char Char Char Char Char"/>
    <w:basedOn w:val="1"/>
    <w:autoRedefine/>
    <w:qFormat/>
    <w:uiPriority w:val="0"/>
    <w:pPr>
      <w:tabs>
        <w:tab w:val="left" w:pos="4665"/>
        <w:tab w:val="left" w:pos="8970"/>
      </w:tabs>
      <w:ind w:firstLine="400"/>
    </w:pPr>
    <w:rPr>
      <w:szCs w:val="20"/>
    </w:rPr>
  </w:style>
  <w:style w:type="paragraph" w:customStyle="1" w:styleId="470">
    <w:name w:val="zhengwen"/>
    <w:basedOn w:val="1"/>
    <w:autoRedefine/>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471">
    <w:name w:val="正文2"/>
    <w:basedOn w:val="23"/>
    <w:autoRedefine/>
    <w:qFormat/>
    <w:uiPriority w:val="0"/>
    <w:pPr>
      <w:ind w:firstLine="480" w:firstLineChars="200"/>
      <w:jc w:val="left"/>
    </w:pPr>
    <w:rPr>
      <w:rFonts w:ascii="宋体"/>
      <w:color w:val="7030A0"/>
    </w:rPr>
  </w:style>
  <w:style w:type="paragraph" w:customStyle="1" w:styleId="472">
    <w:name w:val="附图 BJ8"/>
    <w:basedOn w:val="1"/>
    <w:autoRedefine/>
    <w:qFormat/>
    <w:uiPriority w:val="0"/>
    <w:pPr>
      <w:adjustRightInd w:val="0"/>
      <w:snapToGrid w:val="0"/>
      <w:ind w:firstLine="200" w:firstLineChars="200"/>
      <w:jc w:val="center"/>
    </w:pPr>
    <w:rPr>
      <w:rFonts w:hAnsi="Arial"/>
      <w:color w:val="7030A0"/>
      <w:kern w:val="0"/>
    </w:rPr>
  </w:style>
  <w:style w:type="paragraph" w:customStyle="1" w:styleId="473">
    <w:name w:val="条文 0"/>
    <w:next w:val="1"/>
    <w:autoRedefine/>
    <w:qFormat/>
    <w:uiPriority w:val="0"/>
    <w:pPr>
      <w:spacing w:before="240" w:after="240"/>
    </w:pPr>
    <w:rPr>
      <w:rFonts w:ascii="Times New Roman" w:hAnsi="Times New Roman" w:eastAsia="黑体" w:cs="Times New Roman"/>
      <w:sz w:val="21"/>
      <w:lang w:val="en-US" w:eastAsia="zh-CN" w:bidi="ar-SA"/>
    </w:rPr>
  </w:style>
  <w:style w:type="paragraph" w:customStyle="1" w:styleId="474">
    <w:name w:val="标书正文"/>
    <w:basedOn w:val="1"/>
    <w:autoRedefine/>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475">
    <w:name w:val="Body text 1"/>
    <w:basedOn w:val="1"/>
    <w:autoRedefine/>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476">
    <w:name w:val="索引 71"/>
    <w:basedOn w:val="1"/>
    <w:next w:val="1"/>
    <w:autoRedefine/>
    <w:qFormat/>
    <w:uiPriority w:val="0"/>
    <w:pPr>
      <w:spacing w:line="480" w:lineRule="exact"/>
      <w:ind w:left="1200" w:leftChars="1200" w:firstLine="200" w:firstLineChars="200"/>
      <w:jc w:val="left"/>
    </w:pPr>
    <w:rPr>
      <w:color w:val="7030A0"/>
      <w:sz w:val="24"/>
    </w:rPr>
  </w:style>
  <w:style w:type="paragraph" w:customStyle="1" w:styleId="477">
    <w:name w:val="正文111"/>
    <w:basedOn w:val="1"/>
    <w:autoRedefine/>
    <w:qFormat/>
    <w:uiPriority w:val="0"/>
    <w:pPr>
      <w:tabs>
        <w:tab w:val="left" w:pos="840"/>
      </w:tabs>
      <w:snapToGrid w:val="0"/>
      <w:spacing w:line="500" w:lineRule="exact"/>
      <w:ind w:left="840" w:hanging="420"/>
    </w:pPr>
    <w:rPr>
      <w:rFonts w:ascii="宋体" w:hAnsi="宋体"/>
      <w:sz w:val="24"/>
      <w:szCs w:val="20"/>
    </w:rPr>
  </w:style>
  <w:style w:type="paragraph" w:customStyle="1" w:styleId="478">
    <w:name w:val="Char2"/>
    <w:basedOn w:val="1"/>
    <w:autoRedefine/>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479">
    <w:name w:val="样式 样式 正文（首行缩进两字） + 宋体 小四 首行缩进:  0 厘米 段前: 11.15 磅 段后: 11.15 磅 + 左...1"/>
    <w:basedOn w:val="1"/>
    <w:autoRedefine/>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480">
    <w:name w:val="招标文件A）"/>
    <w:autoRedefine/>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table" w:customStyle="1" w:styleId="481">
    <w:name w:val="Table Normal"/>
    <w:autoRedefine/>
    <w:unhideWhenUsed/>
    <w:qFormat/>
    <w:uiPriority w:val="0"/>
    <w:tblPr>
      <w:tblCellMar>
        <w:top w:w="0" w:type="dxa"/>
        <w:left w:w="0" w:type="dxa"/>
        <w:bottom w:w="0" w:type="dxa"/>
        <w:right w:w="0" w:type="dxa"/>
      </w:tblCellMar>
    </w:tblPr>
  </w:style>
  <w:style w:type="paragraph" w:customStyle="1" w:styleId="482">
    <w:name w:val="Body text|1"/>
    <w:basedOn w:val="1"/>
    <w:autoRedefine/>
    <w:qFormat/>
    <w:uiPriority w:val="0"/>
    <w:pPr>
      <w:spacing w:line="456" w:lineRule="auto"/>
      <w:ind w:firstLine="400"/>
    </w:pPr>
    <w:rPr>
      <w:rFonts w:ascii="宋体" w:hAnsi="宋体" w:cs="宋体"/>
      <w:sz w:val="28"/>
      <w:szCs w:val="28"/>
      <w:lang w:val="zh-TW" w:eastAsia="zh-TW" w:bidi="zh-TW"/>
    </w:rPr>
  </w:style>
  <w:style w:type="paragraph" w:customStyle="1" w:styleId="483">
    <w:name w:val="Table Text"/>
    <w:basedOn w:val="1"/>
    <w:autoRedefine/>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18320</Words>
  <Characters>20134</Characters>
  <Lines>207</Lines>
  <Paragraphs>58</Paragraphs>
  <TotalTime>102</TotalTime>
  <ScaleCrop>false</ScaleCrop>
  <LinksUpToDate>false</LinksUpToDate>
  <CharactersWithSpaces>20674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2022-10-16T12:05:00Z</dcterms:created>
  <dc:creator>wmq</dc:creator>
  <cp:lastModifiedBy>阳@野</cp:lastModifiedBy>
  <cp:lastPrinted>2022-06-27T01:18:00Z</cp:lastPrinted>
  <dcterms:modified xsi:type="dcterms:W3CDTF">2026-05-07T07:25:01Z</dcterms:modified>
  <dc:title>适用一般货物采购/非建筑设备货物采购含安装等伴随服务</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576CB3F5B3F8404D8F736ED9FB1E0E2D_13</vt:lpwstr>
  </property>
  <property fmtid="{D5CDD505-2E9C-101B-9397-08002B2CF9AE}" pid="4" name="KSOTemplateDocerSaveRecord">
    <vt:lpwstr>eyJoZGlkIjoiNzI1NGUxZjdiNmE2ZTJiNjQ4MzRlN2ExZWZjOTE0YTciLCJ1c2VySWQiOiI3NTc0MjM5NzgifQ==</vt:lpwstr>
  </property>
</Properties>
</file>