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5"/>
        <w:gridCol w:w="994"/>
        <w:gridCol w:w="5556"/>
        <w:gridCol w:w="704"/>
        <w:gridCol w:w="670"/>
      </w:tblGrid>
      <w:tr w14:paraId="54778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12"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2EB5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E82A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3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F691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参数</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E11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20F0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14:paraId="61E90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2277"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CF8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FC8BF">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服务器</w:t>
            </w:r>
          </w:p>
        </w:tc>
        <w:tc>
          <w:tcPr>
            <w:tcW w:w="3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AA5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1、CPU：≥2颗AMD EPYC 73F3（≥32核/64线程，3.1GHz）或≥Intel Xeon Gold 6338（≥32核/64线程，2.0GHz）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2、内存：≥256GB DDR4 ECC（≥32个插槽，最高可扩至8TB）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3、存储：≥8个3.5英寸+2个2.5英寸硬盘位，≥支持NVMe SSD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4、网络：≥双端口千兆+可选OCP ≥3.0万兆网卡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5、扩展性：≥8个PCIe 4.0插槽，支持GPU直通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6、电源：≥冗余热插拔电源（1100W）</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F7E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4F9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62DFD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87"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334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B6C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万兆交换机</w:t>
            </w:r>
          </w:p>
        </w:tc>
        <w:tc>
          <w:tcPr>
            <w:tcW w:w="3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578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1、≥12个万兆光口，12个千兆电口；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2、≥交换容量1.28Tbps/12.8Tbps，≥ 包转发率480Mpps；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3、满足或优于支持全端口线速转发；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4、满足或优于支持aNAC统一管理、统一查看状态、VLAN、堆叠等配置管理；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5、满足或优于支持终端识别、终端准入、安全防护及安全画像可视；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6、满足或优于支持胖瘦一体化。</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E24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26F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4E8B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9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9D3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949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实训一体机（专用服务器）</w:t>
            </w:r>
          </w:p>
        </w:tc>
        <w:tc>
          <w:tcPr>
            <w:tcW w:w="3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628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1、≥规格：2U；</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2、≥CPU：2颗 Silver 4314 CPU@2.40GHZ（16C）；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3、≥内存：256GB；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4、≥硬盘：2*240GB SATA SSD，2*480GB SSD缓存盘 ，2*4T数据盘；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5、≥网络接口：4千兆电口+2万兆光口，光纤线-多模-LC-LC-5M*2，万兆多模-850-300m-双纤*4；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6、满足或优于电源：白金冗余</w:t>
            </w:r>
            <w:bookmarkStart w:id="0" w:name="_GoBack"/>
            <w:bookmarkEnd w:id="0"/>
            <w:r>
              <w:rPr>
                <w:rFonts w:hint="eastAsia" w:ascii="宋体" w:hAnsi="宋体" w:eastAsia="宋体" w:cs="宋体"/>
                <w:i w:val="0"/>
                <w:iCs w:val="0"/>
                <w:color w:val="000000"/>
                <w:kern w:val="0"/>
                <w:sz w:val="24"/>
                <w:szCs w:val="24"/>
                <w:u w:val="none"/>
                <w:lang w:val="en-US" w:eastAsia="zh-CN" w:bidi="ar"/>
              </w:rPr>
              <w:t xml:space="preserve">电源 </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8AC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13E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60305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14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234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B63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云资源建设模块</w:t>
            </w:r>
          </w:p>
        </w:tc>
        <w:tc>
          <w:tcPr>
            <w:tcW w:w="3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358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云资源建设模块：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1、云计算管理模块：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满足或优于企业版，含虚拟资源池统一管理，虚拟机备份与恢复，应用监控，数据库服务，工单审批，多租户管理，自服务页面等云功能，具备多租户、配额管理、自服务页面、弹性IP等能力，可实现用户多级管理、资源统一监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2、服务器虚拟化模块：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满足或优于通过虚拟化技术将物理服务器虚拟化为一个逻辑计算资源池。开通后具备对虚拟机全生命周期管理的能力，可对虚拟机进行开关机、模板部署、克隆、导入导出等操作；具备HA、动态资源调度、蓝屏重启等机制保证业务高可靠；具备对虚拟机资源监控、告警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3、网络虚拟化模块：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满足或优于利用统一的管理平台对虚拟网络设备进行管理和配置。开通后实现”所画即所得“的网络部署，具备全局流量可视化、网络连通性检测等功能。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4、存储虚拟化模块：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满足或优于通过将硬盘资源池化提高资源利用率，利用智能条带化、分层、热点数据预测等技术提高存储性能。开通后支持创建虚拟存储卷，灵活配置存储策略（多副本、QoS等）；具备磁盘故障重建、硬盘亚健康检测等功能。</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6DB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EB4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11438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1233"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374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B6C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图形工作站 </w:t>
            </w:r>
          </w:p>
        </w:tc>
        <w:tc>
          <w:tcPr>
            <w:tcW w:w="3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934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1、处理器：≥Intel i5-10400处理器 核心数：≥六核，线程数量：十二线程 ,主频：≥2.9GHz，三级缓存：≥12MB，热设计功耗(TDP)：≤65W。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2、内存: ≥16GB DDR4，≥2个内存插槽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3、硬盘:≥512G M.2 NVME SSD，支持双硬盘SATA+M.2接口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4、有线网络：≥1个千兆自适应以太网卡（非转接）。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5、无线通信：1个Wifi5无线网卡、1个蓝牙模块。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6、标准接口：≥6个USB接口；≥1个HDMI2.0接口，≥1个COM口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7、键盘、鼠标：无线键盘、鼠标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8、显示屏：≥23.8英寸，分辨率≥1920*1080</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80F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BC8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111DE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15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EB6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C19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图形工作站</w:t>
            </w:r>
          </w:p>
        </w:tc>
        <w:tc>
          <w:tcPr>
            <w:tcW w:w="3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1B9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CPU：≥I5-12400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内存：≥32GB DDR5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硬盘：≥512GB SSD M.2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显卡：集成显卡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摄像头麦克风：带物理遮挡开关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扬声器：内置扬声器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无线网卡：RTL8852BE 2x2ax+BT WW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键鼠：USB键鼠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操作系统；预装win11 home 64位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显示器：≥23.8寸</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B5F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E13F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42</w:t>
            </w:r>
          </w:p>
        </w:tc>
      </w:tr>
      <w:tr w14:paraId="68369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C61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C15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电脑配件</w:t>
            </w:r>
          </w:p>
        </w:tc>
        <w:tc>
          <w:tcPr>
            <w:tcW w:w="3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434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≥1TB SSD 固态硬盘 NVMe M.2接口 PCIe 4.0</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B32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F05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bl>
    <w:p w14:paraId="32C100F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546C9"/>
    <w:rsid w:val="1ED64627"/>
    <w:rsid w:val="20C9642A"/>
    <w:rsid w:val="56085C8D"/>
    <w:rsid w:val="62E760B2"/>
    <w:rsid w:val="671C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1225</Words>
  <Characters>1608</Characters>
  <Lines>0</Lines>
  <Paragraphs>0</Paragraphs>
  <TotalTime>63</TotalTime>
  <ScaleCrop>false</ScaleCrop>
  <LinksUpToDate>false</LinksUpToDate>
  <CharactersWithSpaces>1697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2025-07-03T01:29:00Z</dcterms:created>
  <dc:creator>ZJ</dc:creator>
  <cp:lastModifiedBy>NTKO</cp:lastModifiedBy>
  <cp:lastPrinted>2025-07-04T02:06:00Z</cp:lastPrinted>
  <dcterms:modified xsi:type="dcterms:W3CDTF">2025-07-18T08:15:37Z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eyJoZGlkIjoiOWUyMGQwMDMyYmU2NDdiN2YwMDZkZWY0ZTc2MjI2YmMiLCJ1c2VySWQiOiIzNjgxNjQ4NjEifQ==</vt:lpwstr>
  </property>
  <property fmtid="{D5CDD505-2E9C-101B-9397-08002B2CF9AE}" pid="4" name="ICV">
    <vt:lpwstr>39543B433F724944A151CDA4BFDB7E9A_13</vt:lpwstr>
  </property>
</Properties>
</file>