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D33A8">
      <w:pPr>
        <w:spacing w:line="360" w:lineRule="auto"/>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河南省政务服务一体化工作平台(固始县政务服务平台）运维管理项目竞争性磋商公告（二次</w:t>
      </w:r>
      <w:bookmarkStart w:id="0" w:name="_GoBack"/>
      <w:bookmarkEnd w:id="0"/>
      <w:r>
        <w:rPr>
          <w:rFonts w:hint="eastAsia" w:ascii="仿宋" w:hAnsi="仿宋" w:eastAsia="仿宋" w:cs="仿宋"/>
          <w:b/>
          <w:bCs/>
          <w:sz w:val="32"/>
          <w:szCs w:val="32"/>
          <w:lang w:eastAsia="zh-CN"/>
        </w:rPr>
        <w:t>）</w:t>
      </w:r>
    </w:p>
    <w:p w14:paraId="1B96FE25">
      <w:pPr>
        <w:spacing w:line="360" w:lineRule="auto"/>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项目概况</w:t>
      </w:r>
    </w:p>
    <w:p w14:paraId="707490F6">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河南省政务服务一体化工作平台(固始县政务服务平台）运维管理项目的潜在投标人应在“全国公共资源交易平台（河南省·固始县）（https://gushi.xyggzyjy.cn/）”网站，凭办理的企业身份认证锁（CA数字证书）登录会员系统获取磋商文件，并于</w:t>
      </w:r>
      <w:r>
        <w:rPr>
          <w:rFonts w:hint="eastAsia" w:ascii="仿宋" w:hAnsi="仿宋" w:eastAsia="仿宋" w:cs="仿宋"/>
          <w:sz w:val="24"/>
          <w:szCs w:val="24"/>
          <w:lang w:val="en-US" w:eastAsia="zh-CN"/>
        </w:rPr>
        <w:t>磋商文件规定的投标截止时间</w:t>
      </w:r>
      <w:r>
        <w:rPr>
          <w:rFonts w:hint="eastAsia" w:ascii="仿宋" w:hAnsi="仿宋" w:eastAsia="仿宋" w:cs="仿宋"/>
          <w:sz w:val="24"/>
          <w:szCs w:val="24"/>
          <w:lang w:eastAsia="zh-CN"/>
        </w:rPr>
        <w:t>前递交响应文件。</w:t>
      </w:r>
    </w:p>
    <w:p w14:paraId="365C8B72">
      <w:pPr>
        <w:spacing w:line="360" w:lineRule="auto"/>
        <w:ind w:firstLine="482" w:firstLineChars="200"/>
        <w:outlineLvl w:val="1"/>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一、项目基本情况</w:t>
      </w:r>
    </w:p>
    <w:p w14:paraId="4BCE4F9D">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1、采购编号：固财磋商采购-2025-</w:t>
      </w:r>
      <w:r>
        <w:rPr>
          <w:rFonts w:hint="eastAsia" w:ascii="仿宋" w:hAnsi="仿宋" w:eastAsia="仿宋" w:cs="仿宋"/>
          <w:sz w:val="24"/>
          <w:szCs w:val="24"/>
          <w:lang w:val="en-US" w:eastAsia="zh-CN"/>
        </w:rPr>
        <w:t>28</w:t>
      </w:r>
    </w:p>
    <w:p w14:paraId="1D93BF9E">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2、项目名称：河南省政务服务一体化工作平台(固始县政务服务平台）运维管理项目</w:t>
      </w:r>
    </w:p>
    <w:p w14:paraId="68C44B16">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3、采购方式：竞争性磋商</w:t>
      </w:r>
    </w:p>
    <w:p w14:paraId="23C020D9">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4、预算金额：</w:t>
      </w:r>
      <w:r>
        <w:rPr>
          <w:rFonts w:hint="eastAsia" w:ascii="仿宋" w:hAnsi="仿宋" w:eastAsia="仿宋" w:cs="仿宋"/>
          <w:sz w:val="24"/>
          <w:szCs w:val="24"/>
          <w:lang w:val="en-US" w:eastAsia="zh-CN"/>
        </w:rPr>
        <w:t xml:space="preserve"> 641418  </w:t>
      </w:r>
      <w:r>
        <w:rPr>
          <w:rFonts w:hint="eastAsia" w:ascii="仿宋" w:hAnsi="仿宋" w:eastAsia="仿宋" w:cs="仿宋"/>
          <w:sz w:val="24"/>
          <w:szCs w:val="24"/>
          <w:lang w:eastAsia="zh-CN"/>
        </w:rPr>
        <w:t>元</w:t>
      </w:r>
    </w:p>
    <w:p w14:paraId="76FF2758">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最高限价：</w:t>
      </w:r>
      <w:r>
        <w:rPr>
          <w:rFonts w:hint="eastAsia" w:ascii="仿宋" w:hAnsi="仿宋" w:eastAsia="仿宋" w:cs="仿宋"/>
          <w:sz w:val="24"/>
          <w:szCs w:val="24"/>
          <w:lang w:val="en-US" w:eastAsia="zh-CN"/>
        </w:rPr>
        <w:t xml:space="preserve">641418    </w:t>
      </w:r>
      <w:r>
        <w:rPr>
          <w:rFonts w:hint="eastAsia" w:ascii="仿宋" w:hAnsi="仿宋" w:eastAsia="仿宋" w:cs="仿宋"/>
          <w:sz w:val="24"/>
          <w:szCs w:val="24"/>
          <w:lang w:eastAsia="zh-CN"/>
        </w:rPr>
        <w:t>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66"/>
        <w:gridCol w:w="3384"/>
        <w:gridCol w:w="1971"/>
        <w:gridCol w:w="1971"/>
      </w:tblGrid>
      <w:tr w14:paraId="04B7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7BE4DA4">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序号</w:t>
            </w:r>
          </w:p>
        </w:tc>
        <w:tc>
          <w:tcPr>
            <w:tcW w:w="1666" w:type="dxa"/>
            <w:vAlign w:val="center"/>
          </w:tcPr>
          <w:p w14:paraId="7F4B765F">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包号</w:t>
            </w:r>
          </w:p>
        </w:tc>
        <w:tc>
          <w:tcPr>
            <w:tcW w:w="3384" w:type="dxa"/>
            <w:vAlign w:val="center"/>
          </w:tcPr>
          <w:p w14:paraId="3BA1AE69">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包名称</w:t>
            </w:r>
          </w:p>
        </w:tc>
        <w:tc>
          <w:tcPr>
            <w:tcW w:w="1971" w:type="dxa"/>
            <w:vAlign w:val="center"/>
          </w:tcPr>
          <w:p w14:paraId="184C1E7F">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预算金额（元）</w:t>
            </w:r>
          </w:p>
        </w:tc>
        <w:tc>
          <w:tcPr>
            <w:tcW w:w="1971" w:type="dxa"/>
            <w:vAlign w:val="center"/>
          </w:tcPr>
          <w:p w14:paraId="29D72232">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lang w:eastAsia="zh-CN"/>
              </w:rPr>
              <w:t>最高限价（元）</w:t>
            </w:r>
          </w:p>
        </w:tc>
      </w:tr>
      <w:tr w14:paraId="4798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094F5E">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666" w:type="dxa"/>
            <w:vAlign w:val="center"/>
          </w:tcPr>
          <w:p w14:paraId="5A507214">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lang w:eastAsia="zh-CN"/>
              </w:rPr>
              <w:t>固财磋商采购-2025-</w:t>
            </w:r>
            <w:r>
              <w:rPr>
                <w:rFonts w:hint="eastAsia" w:ascii="仿宋" w:hAnsi="仿宋" w:eastAsia="仿宋" w:cs="仿宋"/>
                <w:sz w:val="24"/>
                <w:szCs w:val="24"/>
                <w:lang w:val="en-US" w:eastAsia="zh-CN"/>
              </w:rPr>
              <w:t>28-1</w:t>
            </w:r>
          </w:p>
        </w:tc>
        <w:tc>
          <w:tcPr>
            <w:tcW w:w="3384" w:type="dxa"/>
            <w:vAlign w:val="center"/>
          </w:tcPr>
          <w:p w14:paraId="468C12D4">
            <w:p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河南省政务服务一体化工作平台(固始县政务服务平台）运维管理项目</w:t>
            </w:r>
          </w:p>
        </w:tc>
        <w:tc>
          <w:tcPr>
            <w:tcW w:w="1971" w:type="dxa"/>
            <w:vAlign w:val="center"/>
          </w:tcPr>
          <w:p w14:paraId="1A2F7E0F">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641418</w:t>
            </w:r>
          </w:p>
        </w:tc>
        <w:tc>
          <w:tcPr>
            <w:tcW w:w="1971" w:type="dxa"/>
            <w:vAlign w:val="center"/>
          </w:tcPr>
          <w:p w14:paraId="7A97E327">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641418</w:t>
            </w:r>
          </w:p>
        </w:tc>
      </w:tr>
    </w:tbl>
    <w:p w14:paraId="6C5D2106">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5、采购需求：（包括但不限于标的的名称、数量、简要技术需求或服务要求等）：</w:t>
      </w:r>
    </w:p>
    <w:p w14:paraId="6319D960">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5.1采购内容：河南省政务服务一体化工作平台(固始县政务服务平台）运维管理项目（详见磋商文件第五章）。</w:t>
      </w:r>
    </w:p>
    <w:p w14:paraId="06F1061D">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5.2服务要求：合格；</w:t>
      </w:r>
    </w:p>
    <w:p w14:paraId="2DF6DD2B">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5.3服务期限：自合同签订之日起一年；</w:t>
      </w:r>
    </w:p>
    <w:p w14:paraId="17F18374">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6、合同履行期限：自合同签订之日起一年。</w:t>
      </w:r>
    </w:p>
    <w:p w14:paraId="345C32AA">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7、是否接受进口产品投标：否</w:t>
      </w:r>
    </w:p>
    <w:p w14:paraId="10E46025">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8、是否接受联合体投标：否</w:t>
      </w:r>
    </w:p>
    <w:p w14:paraId="55A2409F">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9、是否专门面向中小企业：否</w:t>
      </w:r>
    </w:p>
    <w:p w14:paraId="417E8A62">
      <w:pPr>
        <w:spacing w:line="360" w:lineRule="auto"/>
        <w:ind w:firstLine="482" w:firstLineChars="200"/>
        <w:outlineLvl w:val="1"/>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二、申请人的资格要求</w:t>
      </w:r>
    </w:p>
    <w:p w14:paraId="4D15E264">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1.满足《中华人民共和国政府采购法》第二十二条规定。</w:t>
      </w:r>
    </w:p>
    <w:p w14:paraId="62A3AB58">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落实政府采购政策满足的资格要求：本项目专门面向中小企业采购，落实节约能源、保护环境、扶持不发达地区和少数民族地区、促进中小微企业、监狱企业及残疾人福利性单位发展等政府采购政策。参加本项目的中小企业须提供《中小企业声明函》 （格式详见竞争性磋商文件内《中小企业声明函》样本），不符合要求的声明函或未提供的将视为不符合资格要求。</w:t>
      </w:r>
    </w:p>
    <w:p w14:paraId="1E823F21">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3.本项目的特定资格要求：</w:t>
      </w:r>
    </w:p>
    <w:p w14:paraId="40FAFF5D">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单位负责人为同一人或者存在控股、管理关系的不同单位，不得同时参加本项目投标（提供“国家企业信用信息公示系统”中公示的公司信息、股东或投资人信息网页截图加盖单位公章，查询时间需在本公告发布之后）。</w:t>
      </w:r>
    </w:p>
    <w:p w14:paraId="31D072E6">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4.其他说明：</w:t>
      </w:r>
    </w:p>
    <w:p w14:paraId="44F81054">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4.1本项目适用信用承诺（详见下述要求）。</w:t>
      </w:r>
    </w:p>
    <w:p w14:paraId="2B1F1627">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一）在本项目政府采购活动中，供应商在投标（响应）时，可对照资格要求进行自主核对，确定符合资格要求的，可按照规定提供相关承诺函（详见投标文件“资格审查资料-信用承诺函”），供应商只需在资格审查环节提供满足相应条件的书面承诺书，不再需要提供以下证明材料：</w:t>
      </w:r>
    </w:p>
    <w:p w14:paraId="2C73E9B7">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①具有独立承担民事责任的能力，提供营业执照等证明文件；</w:t>
      </w:r>
    </w:p>
    <w:p w14:paraId="4103BD9E">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②具有良好的商业信誉和健全的财务会计制度（提供2024年度经审计的财务审计报告，2025年新成立的公司提供基本户的开户行开具的银行资信证明）；</w:t>
      </w:r>
    </w:p>
    <w:p w14:paraId="07447C9A">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③具有履行合同所必需的设备和专业技术能力（提供相关证明材料或承诺函）；</w:t>
      </w:r>
    </w:p>
    <w:p w14:paraId="6034B2B4">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④有依法缴纳税收和社会保险的良好记录（提供202</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月以来任意3个月依法缴纳税收和社会保险的证明，成立不足三个月的提供自成立日以来的依法缴纳税收和社会保险的证明，依法免税和免缴纳社会保障金的须提供依法免缴纳证明）；</w:t>
      </w:r>
    </w:p>
    <w:p w14:paraId="4F5CF53C">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⑤参加政府采购活动前三年内，在经营活动中没有重大违法记录（提供声明函）；</w:t>
      </w:r>
    </w:p>
    <w:p w14:paraId="2E80C33B">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⑥通过“中国执行信息公开网”（zxgk.court.gov.cn）、“信用中国”网站（www.creditchina.gov.cn）、“中国政府采购网”（www.ccgp.gov.cn）查询供应商信用记录，被列入“中国执行信息公开网”“失信被执行人”、“信用中国”网站“重大税收违法失信主体”及“中国政府采购网”网站“政府采购严重违法失信行为记录名单”的单位将被拒绝参与本项目政府采购活动（提供查询网页截图加盖单位公章，查询时间需在本公告发布之后）；</w:t>
      </w:r>
    </w:p>
    <w:p w14:paraId="35339F1E">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4.2本项目实行资格后审，资格审查的具体要求见招标文件，资格后审不合格的投标人其投标将被否决。</w:t>
      </w:r>
    </w:p>
    <w:p w14:paraId="54261EB5">
      <w:pPr>
        <w:spacing w:line="360" w:lineRule="auto"/>
        <w:ind w:firstLine="482" w:firstLineChars="200"/>
        <w:outlineLvl w:val="1"/>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三、获取磋商文件</w:t>
      </w:r>
    </w:p>
    <w:p w14:paraId="288785DE">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1、时间：2025年</w:t>
      </w:r>
      <w:r>
        <w:rPr>
          <w:rFonts w:hint="eastAsia" w:ascii="仿宋" w:hAnsi="仿宋" w:eastAsia="仿宋" w:cs="仿宋"/>
          <w:sz w:val="24"/>
          <w:szCs w:val="24"/>
          <w:lang w:val="en-US" w:eastAsia="zh-CN"/>
        </w:rPr>
        <w:t xml:space="preserve"> 8 </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 xml:space="preserve"> 1 </w:t>
      </w:r>
      <w:r>
        <w:rPr>
          <w:rFonts w:hint="eastAsia" w:ascii="仿宋" w:hAnsi="仿宋" w:eastAsia="仿宋" w:cs="仿宋"/>
          <w:sz w:val="24"/>
          <w:szCs w:val="24"/>
          <w:lang w:eastAsia="zh-CN"/>
        </w:rPr>
        <w:t>日至2025年</w:t>
      </w:r>
      <w:r>
        <w:rPr>
          <w:rFonts w:hint="eastAsia" w:ascii="仿宋" w:hAnsi="仿宋" w:eastAsia="仿宋" w:cs="仿宋"/>
          <w:sz w:val="24"/>
          <w:szCs w:val="24"/>
          <w:lang w:val="en-US" w:eastAsia="zh-CN"/>
        </w:rPr>
        <w:t xml:space="preserve"> 8 </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 xml:space="preserve"> 7 </w:t>
      </w:r>
      <w:r>
        <w:rPr>
          <w:rFonts w:hint="eastAsia" w:ascii="仿宋" w:hAnsi="仿宋" w:eastAsia="仿宋" w:cs="仿宋"/>
          <w:sz w:val="24"/>
          <w:szCs w:val="24"/>
          <w:lang w:eastAsia="zh-CN"/>
        </w:rPr>
        <w:t>日（北京时间）；每天上午08:00至12:00，下午12:00至18:00（北京时间，法定节假日除外。）</w:t>
      </w:r>
    </w:p>
    <w:p w14:paraId="566E0BA5">
      <w:pPr>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eastAsia="zh-CN"/>
        </w:rPr>
        <w:t>2、地点：“全国公共资源交易平台（河南省·固始县）（http://ggzyjy.xinyang.gov.</w:t>
      </w:r>
      <w:r>
        <w:rPr>
          <w:rFonts w:hint="eastAsia" w:ascii="仿宋" w:hAnsi="仿宋" w:eastAsia="仿宋" w:cs="仿宋"/>
          <w:sz w:val="24"/>
          <w:szCs w:val="24"/>
          <w:lang w:val="en-US" w:eastAsia="zh-CN"/>
        </w:rPr>
        <w:t>c</w:t>
      </w:r>
    </w:p>
    <w:p w14:paraId="069D1C6D">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n/gushi/）”网站，凭办理的企业身份认证锁（CA数字证书）登录会员系统</w:t>
      </w:r>
    </w:p>
    <w:p w14:paraId="2683F13B">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方式：供应商凭CA数字证书登录会员系统后，即可按网上提示免费下载磋商文件及资料（操作程序详见固始县公共资源交易中心网站下载中心栏目里供应商操作手册）。磋商文件(*.gszf格式)下载后需使用“固始县电子投标文件制作工具软件”打开（该工具软件可在“固始县公共资源交易中心（http://ggzyjy.xinyang.gov.cn/gushi/）”网站下载中心栏目内下载或在磋商文件领取页面下载）。请供应商下载磋商文件后，及时关注系统业务菜单（“答疑澄清文件领取”、“控制价文件领取”）内该项目是否有新的答疑澄清文件或控制价文件。如有请直接下载，不再另行通知。</w:t>
      </w:r>
    </w:p>
    <w:p w14:paraId="50F39423">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4、售价：0元。</w:t>
      </w:r>
    </w:p>
    <w:p w14:paraId="5141807B">
      <w:pPr>
        <w:spacing w:line="360" w:lineRule="auto"/>
        <w:ind w:firstLine="482" w:firstLineChars="200"/>
        <w:outlineLvl w:val="1"/>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四、提交响应文件截止时间及地点</w:t>
      </w:r>
    </w:p>
    <w:p w14:paraId="35F03E55">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1、时间：2025年</w:t>
      </w:r>
      <w:r>
        <w:rPr>
          <w:rFonts w:hint="eastAsia" w:ascii="仿宋" w:hAnsi="仿宋" w:eastAsia="仿宋" w:cs="仿宋"/>
          <w:sz w:val="24"/>
          <w:szCs w:val="24"/>
          <w:lang w:val="en-US" w:eastAsia="zh-CN"/>
        </w:rPr>
        <w:t xml:space="preserve"> 8 </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 xml:space="preserve"> 15 </w:t>
      </w:r>
      <w:r>
        <w:rPr>
          <w:rFonts w:hint="eastAsia" w:ascii="仿宋" w:hAnsi="仿宋" w:eastAsia="仿宋" w:cs="仿宋"/>
          <w:sz w:val="24"/>
          <w:szCs w:val="24"/>
          <w:lang w:eastAsia="zh-CN"/>
        </w:rPr>
        <w:t>日08时30分(北京时间）。</w:t>
      </w:r>
    </w:p>
    <w:p w14:paraId="3C9E98ED">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2、地点：投标人必须在投标截止时间前通过固始县公共资源交易中心电子招投标系统上传电子响应文件(*.gstf格式)。上传的电子响应文件应使用投标人CA数字证书认证并加密。</w:t>
      </w:r>
    </w:p>
    <w:p w14:paraId="5B21DFB4">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3、加密电子响应文件逾期上传的招标人不予受理。</w:t>
      </w:r>
    </w:p>
    <w:p w14:paraId="4DE144CA">
      <w:pPr>
        <w:spacing w:line="360" w:lineRule="auto"/>
        <w:ind w:firstLine="482" w:firstLineChars="200"/>
        <w:outlineLvl w:val="1"/>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五、开标时间及地点</w:t>
      </w:r>
    </w:p>
    <w:p w14:paraId="777CAA7E">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1、时间：2025年</w:t>
      </w:r>
      <w:r>
        <w:rPr>
          <w:rFonts w:hint="eastAsia" w:ascii="仿宋" w:hAnsi="仿宋" w:eastAsia="仿宋" w:cs="仿宋"/>
          <w:sz w:val="24"/>
          <w:szCs w:val="24"/>
          <w:lang w:val="en-US" w:eastAsia="zh-CN"/>
        </w:rPr>
        <w:t xml:space="preserve"> 8 </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 xml:space="preserve"> 15</w:t>
      </w:r>
      <w:r>
        <w:rPr>
          <w:rFonts w:hint="eastAsia" w:ascii="仿宋" w:hAnsi="仿宋" w:eastAsia="仿宋" w:cs="仿宋"/>
          <w:sz w:val="24"/>
          <w:szCs w:val="24"/>
          <w:lang w:eastAsia="zh-CN"/>
        </w:rPr>
        <w:t>日08时30分(北京时间）</w:t>
      </w:r>
    </w:p>
    <w:p w14:paraId="69EF08F7">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2、地点：固始县公共资源交易中心六楼不见面第</w:t>
      </w:r>
      <w:r>
        <w:rPr>
          <w:rFonts w:hint="eastAsia" w:ascii="仿宋" w:hAnsi="仿宋" w:eastAsia="仿宋" w:cs="仿宋"/>
          <w:sz w:val="24"/>
          <w:szCs w:val="24"/>
          <w:lang w:val="en-US" w:eastAsia="zh-CN"/>
        </w:rPr>
        <w:t xml:space="preserve"> 1 </w:t>
      </w:r>
      <w:r>
        <w:rPr>
          <w:rFonts w:hint="eastAsia" w:ascii="仿宋" w:hAnsi="仿宋" w:eastAsia="仿宋" w:cs="仿宋"/>
          <w:sz w:val="24"/>
          <w:szCs w:val="24"/>
          <w:lang w:eastAsia="zh-CN"/>
        </w:rPr>
        <w:t>开标室。</w:t>
      </w:r>
    </w:p>
    <w:p w14:paraId="36DABE90">
      <w:pPr>
        <w:spacing w:line="360" w:lineRule="auto"/>
        <w:ind w:firstLine="482" w:firstLineChars="200"/>
        <w:outlineLvl w:val="1"/>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六、发布公告的媒介及招标公告期限</w:t>
      </w:r>
    </w:p>
    <w:p w14:paraId="658A9813">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本公告在《河南省政府采购网》和《全国公共资源交易平台（河南省·固始县）》上发布。</w:t>
      </w:r>
    </w:p>
    <w:p w14:paraId="77A2D719">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公告期限为</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个工作日。</w:t>
      </w:r>
    </w:p>
    <w:p w14:paraId="5869CA0A">
      <w:pPr>
        <w:spacing w:line="360" w:lineRule="auto"/>
        <w:ind w:firstLine="482" w:firstLineChars="200"/>
        <w:outlineLvl w:val="1"/>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七、其他补充事宜</w:t>
      </w:r>
    </w:p>
    <w:p w14:paraId="552FAEC4">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3953868B">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2、本项目采用“不见面开标”交易方式，不见面开标大厅网址为</w:t>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"https://ggzyjy.xiny" </w:instrText>
      </w:r>
      <w:r>
        <w:rPr>
          <w:rFonts w:hint="eastAsia" w:ascii="仿宋" w:hAnsi="仿宋" w:eastAsia="仿宋" w:cs="仿宋"/>
          <w:sz w:val="24"/>
          <w:szCs w:val="24"/>
          <w:lang w:eastAsia="zh-CN"/>
        </w:rPr>
        <w:fldChar w:fldCharType="separate"/>
      </w:r>
      <w:r>
        <w:rPr>
          <w:rStyle w:val="20"/>
          <w:rFonts w:hint="eastAsia" w:ascii="仿宋" w:hAnsi="仿宋" w:eastAsia="仿宋" w:cs="仿宋"/>
          <w:sz w:val="24"/>
          <w:szCs w:val="24"/>
          <w:lang w:eastAsia="zh-CN"/>
        </w:rPr>
        <w:t>https://ggzyjy.xiny</w:t>
      </w:r>
      <w:r>
        <w:rPr>
          <w:rFonts w:hint="eastAsia" w:ascii="仿宋" w:hAnsi="仿宋" w:eastAsia="仿宋" w:cs="仿宋"/>
          <w:sz w:val="24"/>
          <w:szCs w:val="24"/>
          <w:lang w:eastAsia="zh-CN"/>
        </w:rPr>
        <w:fldChar w:fldCharType="end"/>
      </w:r>
    </w:p>
    <w:p w14:paraId="61BA0049">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ang.gov.cn/BidOpening/bidhall/xinyang/login.html。投标人无需寄送和递交非加密的电子投标文件，无需到现场参加开标会议，无需到达现场提交原件资料。</w:t>
      </w:r>
    </w:p>
    <w:p w14:paraId="6B1D0EAF">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3、投标人应当在投标截止时间前，使用投标人CA数字证书登录不见面开标大厅，在线签到并准时参加开标活动，并在规定时间内完成投标文件解密、答疑澄清等。</w:t>
      </w:r>
    </w:p>
    <w:p w14:paraId="1DDABCB1">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4、逾期解密或者没有准时在线签到参加开标活动导致的一切后果投标人自行承担。</w:t>
      </w:r>
    </w:p>
    <w:p w14:paraId="3BBCA057">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5、不见面开标服务的具体事宜，请查阅固始县公共资源交易中心网站首页—下载中心—固始县不见面开标大厅系统操作手册。</w:t>
      </w:r>
    </w:p>
    <w:p w14:paraId="22F5EBA9">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6、特别提示：本项目的采购方式为竞争性磋商，需要各投标人进行二次报价，第二轮报价在不见面开标系统上远程报价，故投标人在线签到时，应如实准确的填写授权委托人的联系电话，开标当天请务必保证电话畅通，否则引发的后果由投标人自行承担。</w:t>
      </w:r>
    </w:p>
    <w:p w14:paraId="32C9D8F3">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本项目评标以电子投标文件为依据，未在投标截止时间前上传电子投标文件的投标人，视为自动放弃其投标。</w:t>
      </w:r>
    </w:p>
    <w:p w14:paraId="52D91BAC">
      <w:pPr>
        <w:spacing w:line="360" w:lineRule="auto"/>
        <w:ind w:firstLine="482" w:firstLineChars="200"/>
        <w:outlineLvl w:val="1"/>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八、对本次招标提出询问，请按以下方式联系</w:t>
      </w:r>
    </w:p>
    <w:p w14:paraId="4C6631A5">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1.采购人信息 </w:t>
      </w:r>
    </w:p>
    <w:p w14:paraId="0815DC91">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采 购 人：</w:t>
      </w:r>
      <w:r>
        <w:rPr>
          <w:rFonts w:hint="eastAsia" w:ascii="仿宋" w:hAnsi="仿宋" w:eastAsia="仿宋" w:cs="仿宋"/>
          <w:sz w:val="24"/>
          <w:szCs w:val="24"/>
          <w:lang w:val="en-US" w:eastAsia="zh-CN"/>
        </w:rPr>
        <w:t xml:space="preserve"> 固始县行政审批和政务信息管理局</w:t>
      </w:r>
    </w:p>
    <w:p w14:paraId="20F5574D">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地    址：河南省固始县蓼城大道与成功大道交叉口东北角</w:t>
      </w:r>
      <w:r>
        <w:rPr>
          <w:rFonts w:hint="eastAsia" w:ascii="仿宋" w:hAnsi="仿宋" w:eastAsia="仿宋" w:cs="仿宋"/>
          <w:sz w:val="24"/>
          <w:szCs w:val="24"/>
          <w:lang w:val="en-US" w:eastAsia="zh-CN"/>
        </w:rPr>
        <w:t xml:space="preserve"> </w:t>
      </w:r>
    </w:p>
    <w:p w14:paraId="096DD1AB">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人：单晓娅</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 xml:space="preserve">           </w:t>
      </w:r>
    </w:p>
    <w:p w14:paraId="0779ECD3">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r>
        <w:rPr>
          <w:rFonts w:hint="eastAsia" w:ascii="仿宋" w:hAnsi="仿宋" w:eastAsia="仿宋" w:cs="仿宋"/>
          <w:sz w:val="24"/>
          <w:szCs w:val="24"/>
          <w:lang w:val="en-US" w:eastAsia="zh-CN"/>
        </w:rPr>
        <w:t xml:space="preserve">13782911196 </w:t>
      </w:r>
    </w:p>
    <w:p w14:paraId="25F4BBD8">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2.采购代理机构信息 </w:t>
      </w:r>
    </w:p>
    <w:p w14:paraId="5C85B8DE">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名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称：</w:t>
      </w:r>
      <w:r>
        <w:rPr>
          <w:rFonts w:hint="eastAsia" w:ascii="仿宋" w:hAnsi="仿宋" w:eastAsia="仿宋" w:cs="仿宋"/>
          <w:sz w:val="24"/>
          <w:szCs w:val="24"/>
          <w:lang w:val="en-US" w:eastAsia="zh-CN"/>
        </w:rPr>
        <w:t xml:space="preserve"> 河南中兴盛隆工程管理咨询有限公司</w:t>
      </w:r>
      <w:r>
        <w:rPr>
          <w:rFonts w:hint="eastAsia" w:ascii="仿宋" w:hAnsi="仿宋" w:eastAsia="仿宋" w:cs="仿宋"/>
          <w:sz w:val="24"/>
          <w:szCs w:val="24"/>
          <w:lang w:eastAsia="zh-CN"/>
        </w:rPr>
        <w:t xml:space="preserve">                       </w:t>
      </w:r>
    </w:p>
    <w:p w14:paraId="163D0019">
      <w:pPr>
        <w:spacing w:line="360" w:lineRule="auto"/>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eastAsia="zh-CN"/>
        </w:rPr>
        <w:t xml:space="preserve">地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址：</w:t>
      </w:r>
      <w:r>
        <w:rPr>
          <w:rFonts w:hint="eastAsia" w:ascii="仿宋" w:hAnsi="仿宋" w:eastAsia="仿宋" w:cs="仿宋"/>
          <w:sz w:val="24"/>
          <w:szCs w:val="24"/>
          <w:lang w:val="en-US" w:eastAsia="zh-CN"/>
        </w:rPr>
        <w:t xml:space="preserve"> 河南省信阳市固始县城关镇新红苏路3号</w:t>
      </w:r>
    </w:p>
    <w:p w14:paraId="079C749F">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人：马晓慧</w:t>
      </w:r>
      <w:r>
        <w:rPr>
          <w:rFonts w:hint="eastAsia" w:ascii="仿宋" w:hAnsi="仿宋" w:eastAsia="仿宋" w:cs="仿宋"/>
          <w:sz w:val="24"/>
          <w:szCs w:val="24"/>
          <w:lang w:val="en-US" w:eastAsia="zh-CN"/>
        </w:rPr>
        <w:t xml:space="preserve"> </w:t>
      </w:r>
    </w:p>
    <w:p w14:paraId="6792A9BD">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联系方式：</w:t>
      </w:r>
      <w:r>
        <w:rPr>
          <w:rFonts w:hint="eastAsia" w:ascii="仿宋" w:hAnsi="仿宋" w:eastAsia="仿宋" w:cs="仿宋"/>
          <w:sz w:val="24"/>
          <w:szCs w:val="24"/>
          <w:lang w:val="en-US" w:eastAsia="zh-CN"/>
        </w:rPr>
        <w:t xml:space="preserve"> 15290291208</w:t>
      </w:r>
      <w:r>
        <w:rPr>
          <w:rFonts w:hint="eastAsia" w:ascii="仿宋" w:hAnsi="仿宋" w:eastAsia="仿宋" w:cs="仿宋"/>
          <w:sz w:val="24"/>
          <w:szCs w:val="24"/>
          <w:lang w:eastAsia="zh-CN"/>
        </w:rPr>
        <w:t xml:space="preserve"> </w:t>
      </w:r>
    </w:p>
    <w:p w14:paraId="0AF35867">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项目联系人</w:t>
      </w:r>
    </w:p>
    <w:p w14:paraId="661ABB5E">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联 系 人：单晓娅  </w:t>
      </w:r>
    </w:p>
    <w:p w14:paraId="1D9BBAC0">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联系方式：13782911196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 xml:space="preserve"> </w:t>
      </w:r>
    </w:p>
    <w:p w14:paraId="45EFC56D">
      <w:pPr>
        <w:wordWrap w:val="0"/>
        <w:spacing w:line="420" w:lineRule="exact"/>
        <w:ind w:firstLine="480"/>
        <w:rPr>
          <w:rFonts w:hint="eastAsia" w:ascii="宋体" w:hAnsi="宋体" w:cs="宋体"/>
          <w:color w:val="auto"/>
          <w:szCs w:val="21"/>
          <w:highlight w:val="none"/>
          <w:lang w:eastAsia="zh-CN"/>
        </w:rPr>
      </w:pP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36D9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ACB061">
                          <w:pPr>
                            <w:pStyle w:val="11"/>
                          </w:pPr>
                          <w:r>
                            <w:fldChar w:fldCharType="begin"/>
                          </w:r>
                          <w:r>
                            <w:instrText xml:space="preserve"> PAGE  \* MERGEFORMAT </w:instrText>
                          </w:r>
                          <w:r>
                            <w:fldChar w:fldCharType="separate"/>
                          </w:r>
                          <w:r>
                            <w:t>31</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W7X8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CVu1/CAQAAjQMAAA4AAAAAAAAAAQAgAAAAHgEAAGRycy9lMm9Eb2MueG1sUEsF&#10;BgAAAAAGAAYAWQEAAFIFAAAAAA==&#10;">
              <v:fill on="f" focussize="0,0"/>
              <v:stroke on="f"/>
              <v:imagedata o:title=""/>
              <o:lock v:ext="edit" aspectratio="f"/>
              <v:textbox inset="0mm,0mm,0mm,0mm" style="mso-fit-shape-to-text:t;">
                <w:txbxContent>
                  <w:p w14:paraId="2DACB061">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0E6E4">
    <w:pPr>
      <w:pStyle w:val="12"/>
      <w:pBdr>
        <w:bottom w:val="none" w:color="auto" w:sz="0" w:space="1"/>
      </w:pBdr>
      <w:jc w:val="right"/>
      <w:rPr>
        <w:rFonts w:ascii="宋体" w:hAnsi="宋体" w:cs="宋体"/>
        <w:i/>
        <w:iCs/>
        <w:color w:val="0000FF"/>
      </w:rPr>
    </w:pPr>
    <w:r>
      <w:rPr>
        <w:rFonts w:hint="eastAsia" w:ascii="宋体" w:hAnsi="宋体"/>
        <w:i/>
        <w:iCs/>
        <w:color w:val="0000FF"/>
      </w:rPr>
      <w:t xml:space="preserve"> </w:t>
    </w:r>
    <w:r>
      <w:rPr>
        <w:rFonts w:hint="eastAsia" w:ascii="宋体" w:hAnsi="宋体" w:cs="宋体"/>
        <w:i/>
        <w:iCs/>
        <w:color w:val="0000FF"/>
      </w:rPr>
      <w:t xml:space="preserve"> </w:t>
    </w:r>
  </w:p>
  <w:p w14:paraId="75450293">
    <w:pPr>
      <w:pStyle w:val="12"/>
      <w:pBdr>
        <w:bottom w:val="none" w:color="auto" w:sz="0" w:space="1"/>
      </w:pBdr>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000000"/>
    <w:rsid w:val="03382D9B"/>
    <w:rsid w:val="098D3340"/>
    <w:rsid w:val="0CAF199A"/>
    <w:rsid w:val="0D507EC9"/>
    <w:rsid w:val="0F591C0D"/>
    <w:rsid w:val="10433815"/>
    <w:rsid w:val="18D10F0A"/>
    <w:rsid w:val="195919B3"/>
    <w:rsid w:val="196A01F1"/>
    <w:rsid w:val="1B4A3473"/>
    <w:rsid w:val="2C2E7CC4"/>
    <w:rsid w:val="385E26EA"/>
    <w:rsid w:val="3BF73203"/>
    <w:rsid w:val="44830ACD"/>
    <w:rsid w:val="46C51B0F"/>
    <w:rsid w:val="4ABD0A5B"/>
    <w:rsid w:val="4FA74D00"/>
    <w:rsid w:val="51DB5A50"/>
    <w:rsid w:val="52E02222"/>
    <w:rsid w:val="59FA222E"/>
    <w:rsid w:val="5B793214"/>
    <w:rsid w:val="614A6E41"/>
    <w:rsid w:val="66CC773F"/>
    <w:rsid w:val="79A61220"/>
    <w:rsid w:val="79D506DE"/>
    <w:rsid w:val="7AAC5314"/>
    <w:rsid w:val="7AFC4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20" w:after="20" w:line="360" w:lineRule="auto"/>
      <w:ind w:firstLine="0" w:firstLineChars="0"/>
      <w:jc w:val="center"/>
      <w:outlineLvl w:val="0"/>
    </w:pPr>
    <w:rPr>
      <w:rFonts w:ascii="仿宋" w:hAnsi="仿宋" w:eastAsia="仿宋" w:cs="仿宋"/>
      <w:b/>
      <w:bCs/>
      <w:caps/>
      <w:color w:val="000000"/>
      <w:sz w:val="40"/>
      <w:szCs w:val="40"/>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line="600" w:lineRule="exact"/>
      <w:ind w:firstLine="200" w:firstLineChars="200"/>
    </w:pPr>
    <w:rPr>
      <w:rFonts w:ascii="Calibri"/>
      <w:kern w:val="0"/>
      <w:sz w:val="24"/>
      <w:szCs w:val="20"/>
    </w:rPr>
  </w:style>
  <w:style w:type="paragraph" w:styleId="5">
    <w:name w:val="Body Text"/>
    <w:basedOn w:val="1"/>
    <w:next w:val="1"/>
    <w:qFormat/>
    <w:uiPriority w:val="0"/>
    <w:pPr>
      <w:spacing w:after="120" w:afterLines="0"/>
    </w:pPr>
    <w:rPr>
      <w:kern w:val="0"/>
      <w:sz w:val="20"/>
      <w:szCs w:val="20"/>
    </w:rPr>
  </w:style>
  <w:style w:type="paragraph" w:styleId="6">
    <w:name w:val="Body Text Indent"/>
    <w:basedOn w:val="1"/>
    <w:next w:val="7"/>
    <w:qFormat/>
    <w:uiPriority w:val="0"/>
    <w:pPr>
      <w:widowControl/>
      <w:ind w:left="360"/>
      <w:jc w:val="left"/>
    </w:pPr>
    <w:rPr>
      <w:kern w:val="0"/>
      <w:sz w:val="28"/>
      <w:szCs w:val="20"/>
    </w:rPr>
  </w:style>
  <w:style w:type="paragraph" w:styleId="7">
    <w:name w:val="envelope return"/>
    <w:basedOn w:val="1"/>
    <w:qFormat/>
    <w:uiPriority w:val="0"/>
    <w:pPr>
      <w:snapToGrid w:val="0"/>
    </w:pPr>
    <w:rPr>
      <w:rFonts w:ascii="Arial" w:hAnsi="Arial"/>
    </w:r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Date"/>
    <w:basedOn w:val="1"/>
    <w:next w:val="1"/>
    <w:unhideWhenUsed/>
    <w:qFormat/>
    <w:uiPriority w:val="99"/>
    <w:pPr>
      <w:ind w:left="100" w:leftChars="2500"/>
    </w:pPr>
  </w:style>
  <w:style w:type="paragraph" w:styleId="11">
    <w:name w:val="footer"/>
    <w:basedOn w:val="1"/>
    <w:next w:val="12"/>
    <w:unhideWhenUsed/>
    <w:qFormat/>
    <w:uiPriority w:val="0"/>
    <w:pPr>
      <w:tabs>
        <w:tab w:val="center" w:pos="4153"/>
        <w:tab w:val="right" w:pos="8306"/>
      </w:tabs>
      <w:snapToGrid w:val="0"/>
      <w:jc w:val="left"/>
    </w:pPr>
    <w:rPr>
      <w:kern w:val="0"/>
      <w:sz w:val="18"/>
      <w:szCs w:val="18"/>
    </w:rPr>
  </w:style>
  <w:style w:type="paragraph" w:styleId="12">
    <w:name w:val="header"/>
    <w:basedOn w:val="1"/>
    <w:next w:val="1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2"/>
    <w:basedOn w:val="1"/>
    <w:next w:val="1"/>
    <w:qFormat/>
    <w:uiPriority w:val="39"/>
    <w:pPr>
      <w:tabs>
        <w:tab w:val="right" w:leader="dot" w:pos="8778"/>
      </w:tabs>
      <w:ind w:left="23" w:leftChars="9" w:hanging="4" w:hangingChars="2"/>
      <w:jc w:val="left"/>
    </w:pPr>
    <w:rPr>
      <w:smallCaps/>
      <w:sz w:val="20"/>
      <w:szCs w:val="20"/>
    </w:rPr>
  </w:style>
  <w:style w:type="paragraph" w:styleId="14">
    <w:name w:val="toc 1"/>
    <w:basedOn w:val="1"/>
    <w:next w:val="1"/>
    <w:qFormat/>
    <w:uiPriority w:val="39"/>
    <w:pPr>
      <w:tabs>
        <w:tab w:val="right" w:leader="dot" w:pos="8778"/>
      </w:tabs>
      <w:snapToGrid w:val="0"/>
      <w:spacing w:line="360" w:lineRule="auto"/>
      <w:jc w:val="center"/>
    </w:pPr>
    <w:rPr>
      <w:b/>
      <w:bCs/>
      <w:iCs/>
      <w:caps/>
      <w:kern w:val="0"/>
      <w:szCs w:val="36"/>
    </w:rPr>
  </w:style>
  <w:style w:type="paragraph" w:styleId="15">
    <w:name w:val="Body Text First Indent"/>
    <w:basedOn w:val="5"/>
    <w:next w:val="16"/>
    <w:unhideWhenUsed/>
    <w:qFormat/>
    <w:uiPriority w:val="99"/>
    <w:pPr>
      <w:spacing w:after="120" w:line="240" w:lineRule="auto"/>
      <w:ind w:firstLine="420" w:firstLineChars="100"/>
    </w:pPr>
  </w:style>
  <w:style w:type="paragraph" w:styleId="16">
    <w:name w:val="Body Text First Indent 2"/>
    <w:basedOn w:val="6"/>
    <w:next w:val="1"/>
    <w:unhideWhenUsed/>
    <w:qFormat/>
    <w:uiPriority w:val="0"/>
    <w:pPr>
      <w:tabs>
        <w:tab w:val="left" w:pos="945"/>
        <w:tab w:val="left" w:pos="1155"/>
      </w:tabs>
      <w:spacing w:after="120"/>
      <w:ind w:left="420" w:leftChars="200" w:firstLine="420" w:firstLineChars="200"/>
    </w:pPr>
    <w:rPr>
      <w:rFonts w:hint="eastAsia"/>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styleId="21">
    <w:name w:val="List Paragraph"/>
    <w:basedOn w:val="1"/>
    <w:autoRedefine/>
    <w:qFormat/>
    <w:uiPriority w:val="34"/>
    <w:pPr>
      <w:ind w:left="720"/>
      <w:contextualSpacing/>
    </w:pPr>
  </w:style>
  <w:style w:type="paragraph" w:customStyle="1" w:styleId="22">
    <w:name w:val="Default"/>
    <w:basedOn w:val="9"/>
    <w:next w:val="23"/>
    <w:autoRedefine/>
    <w:qFormat/>
    <w:uiPriority w:val="0"/>
    <w:pPr>
      <w:autoSpaceDE w:val="0"/>
      <w:autoSpaceDN w:val="0"/>
      <w:adjustRightInd w:val="0"/>
    </w:pPr>
    <w:rPr>
      <w:rFonts w:hAnsi="宋体" w:cs="宋体"/>
      <w:color w:val="000000"/>
      <w:sz w:val="24"/>
      <w:szCs w:val="24"/>
    </w:rPr>
  </w:style>
  <w:style w:type="paragraph" w:customStyle="1" w:styleId="23">
    <w:name w:val="p0"/>
    <w:basedOn w:val="1"/>
    <w:next w:val="10"/>
    <w:autoRedefine/>
    <w:qFormat/>
    <w:uiPriority w:val="0"/>
    <w:pPr>
      <w:widowControl/>
    </w:pPr>
    <w:rPr>
      <w:kern w:val="0"/>
      <w:szCs w:val="21"/>
    </w:rPr>
  </w:style>
  <w:style w:type="paragraph" w:customStyle="1" w:styleId="24">
    <w:name w:val="Table Text"/>
    <w:basedOn w:val="1"/>
    <w:autoRedefine/>
    <w:semiHidden/>
    <w:qFormat/>
    <w:uiPriority w:val="0"/>
    <w:rPr>
      <w:rFonts w:ascii="宋体" w:hAnsi="宋体" w:cs="宋体"/>
      <w:sz w:val="24"/>
      <w:lang w:eastAsia="en-US"/>
    </w:rPr>
  </w:style>
  <w:style w:type="character" w:customStyle="1" w:styleId="25">
    <w:name w:val="font51"/>
    <w:basedOn w:val="19"/>
    <w:qFormat/>
    <w:uiPriority w:val="0"/>
    <w:rPr>
      <w:rFonts w:ascii="宋体" w:hAnsi="宋体" w:eastAsia="宋体" w:cs="宋体"/>
      <w:color w:val="202050"/>
      <w:sz w:val="16"/>
      <w:szCs w:val="16"/>
      <w:u w:val="none"/>
    </w:rPr>
  </w:style>
  <w:style w:type="character" w:customStyle="1" w:styleId="26">
    <w:name w:val="font41"/>
    <w:basedOn w:val="19"/>
    <w:qFormat/>
    <w:uiPriority w:val="0"/>
    <w:rPr>
      <w:rFonts w:ascii="宋体" w:hAnsi="宋体" w:eastAsia="宋体" w:cs="宋体"/>
      <w:color w:val="000000"/>
      <w:sz w:val="16"/>
      <w:szCs w:val="16"/>
      <w:u w:val="none"/>
    </w:rPr>
  </w:style>
  <w:style w:type="character" w:customStyle="1" w:styleId="27">
    <w:name w:val="font312"/>
    <w:basedOn w:val="19"/>
    <w:qFormat/>
    <w:uiPriority w:val="0"/>
    <w:rPr>
      <w:rFonts w:ascii="宋体" w:hAnsi="宋体" w:eastAsia="宋体" w:cs="宋体"/>
      <w:color w:val="304050"/>
      <w:sz w:val="16"/>
      <w:szCs w:val="16"/>
      <w:u w:val="none"/>
    </w:rPr>
  </w:style>
  <w:style w:type="character" w:customStyle="1" w:styleId="28">
    <w:name w:val="font71"/>
    <w:basedOn w:val="19"/>
    <w:autoRedefine/>
    <w:qFormat/>
    <w:uiPriority w:val="0"/>
    <w:rPr>
      <w:rFonts w:ascii="宋体" w:hAnsi="宋体" w:eastAsia="宋体" w:cs="宋体"/>
      <w:color w:val="202040"/>
      <w:sz w:val="16"/>
      <w:szCs w:val="16"/>
      <w:u w:val="none"/>
    </w:rPr>
  </w:style>
  <w:style w:type="character" w:customStyle="1" w:styleId="29">
    <w:name w:val="font181"/>
    <w:basedOn w:val="19"/>
    <w:qFormat/>
    <w:uiPriority w:val="0"/>
    <w:rPr>
      <w:rFonts w:ascii="宋体" w:hAnsi="宋体" w:eastAsia="宋体" w:cs="宋体"/>
      <w:color w:val="302040"/>
      <w:sz w:val="16"/>
      <w:szCs w:val="16"/>
      <w:u w:val="none"/>
    </w:rPr>
  </w:style>
  <w:style w:type="character" w:customStyle="1" w:styleId="30">
    <w:name w:val="font61"/>
    <w:basedOn w:val="19"/>
    <w:qFormat/>
    <w:uiPriority w:val="0"/>
    <w:rPr>
      <w:rFonts w:ascii="宋体" w:hAnsi="宋体" w:eastAsia="宋体" w:cs="宋体"/>
      <w:color w:val="102040"/>
      <w:sz w:val="16"/>
      <w:szCs w:val="16"/>
      <w:u w:val="none"/>
    </w:rPr>
  </w:style>
  <w:style w:type="character" w:customStyle="1" w:styleId="31">
    <w:name w:val="font412"/>
    <w:basedOn w:val="19"/>
    <w:qFormat/>
    <w:uiPriority w:val="0"/>
    <w:rPr>
      <w:rFonts w:ascii="宋体" w:hAnsi="宋体" w:eastAsia="宋体" w:cs="宋体"/>
      <w:color w:val="402060"/>
      <w:sz w:val="16"/>
      <w:szCs w:val="16"/>
      <w:u w:val="none"/>
    </w:rPr>
  </w:style>
  <w:style w:type="character" w:customStyle="1" w:styleId="32">
    <w:name w:val="font421"/>
    <w:basedOn w:val="19"/>
    <w:qFormat/>
    <w:uiPriority w:val="0"/>
    <w:rPr>
      <w:rFonts w:ascii="宋体" w:hAnsi="宋体" w:eastAsia="宋体" w:cs="宋体"/>
      <w:color w:val="201030"/>
      <w:sz w:val="16"/>
      <w:szCs w:val="16"/>
      <w:u w:val="none"/>
    </w:rPr>
  </w:style>
  <w:style w:type="character" w:customStyle="1" w:styleId="33">
    <w:name w:val="font431"/>
    <w:basedOn w:val="19"/>
    <w:qFormat/>
    <w:uiPriority w:val="0"/>
    <w:rPr>
      <w:rFonts w:hint="default" w:ascii="Arial" w:hAnsi="Arial" w:cs="Arial"/>
      <w:color w:val="000000"/>
      <w:sz w:val="16"/>
      <w:szCs w:val="16"/>
      <w:u w:val="none"/>
    </w:rPr>
  </w:style>
  <w:style w:type="character" w:customStyle="1" w:styleId="34">
    <w:name w:val="font201"/>
    <w:basedOn w:val="19"/>
    <w:qFormat/>
    <w:uiPriority w:val="0"/>
    <w:rPr>
      <w:rFonts w:ascii="宋体" w:hAnsi="宋体" w:eastAsia="宋体" w:cs="宋体"/>
      <w:color w:val="204070"/>
      <w:sz w:val="16"/>
      <w:szCs w:val="16"/>
      <w:u w:val="none"/>
    </w:rPr>
  </w:style>
  <w:style w:type="character" w:customStyle="1" w:styleId="35">
    <w:name w:val="font91"/>
    <w:basedOn w:val="19"/>
    <w:qFormat/>
    <w:uiPriority w:val="0"/>
    <w:rPr>
      <w:rFonts w:ascii="宋体" w:hAnsi="宋体" w:eastAsia="宋体" w:cs="宋体"/>
      <w:color w:val="203050"/>
      <w:sz w:val="16"/>
      <w:szCs w:val="16"/>
      <w:u w:val="none"/>
    </w:rPr>
  </w:style>
  <w:style w:type="character" w:customStyle="1" w:styleId="36">
    <w:name w:val="font101"/>
    <w:basedOn w:val="19"/>
    <w:qFormat/>
    <w:uiPriority w:val="0"/>
    <w:rPr>
      <w:rFonts w:ascii="宋体" w:hAnsi="宋体" w:eastAsia="宋体" w:cs="宋体"/>
      <w:color w:val="203040"/>
      <w:sz w:val="16"/>
      <w:szCs w:val="16"/>
      <w:u w:val="none"/>
    </w:rPr>
  </w:style>
  <w:style w:type="character" w:customStyle="1" w:styleId="37">
    <w:name w:val="font441"/>
    <w:basedOn w:val="19"/>
    <w:qFormat/>
    <w:uiPriority w:val="0"/>
    <w:rPr>
      <w:rFonts w:ascii="宋体" w:hAnsi="宋体" w:eastAsia="宋体" w:cs="宋体"/>
      <w:color w:val="201040"/>
      <w:sz w:val="16"/>
      <w:szCs w:val="16"/>
      <w:u w:val="none"/>
    </w:rPr>
  </w:style>
  <w:style w:type="character" w:customStyle="1" w:styleId="38">
    <w:name w:val="font251"/>
    <w:basedOn w:val="19"/>
    <w:qFormat/>
    <w:uiPriority w:val="0"/>
    <w:rPr>
      <w:rFonts w:ascii="宋体" w:hAnsi="宋体" w:eastAsia="宋体" w:cs="宋体"/>
      <w:color w:val="403060"/>
      <w:sz w:val="16"/>
      <w:szCs w:val="16"/>
      <w:u w:val="none"/>
    </w:rPr>
  </w:style>
  <w:style w:type="character" w:customStyle="1" w:styleId="39">
    <w:name w:val="font191"/>
    <w:basedOn w:val="19"/>
    <w:qFormat/>
    <w:uiPriority w:val="0"/>
    <w:rPr>
      <w:rFonts w:ascii="宋体" w:hAnsi="宋体" w:eastAsia="宋体" w:cs="宋体"/>
      <w:color w:val="303050"/>
      <w:sz w:val="16"/>
      <w:szCs w:val="16"/>
      <w:u w:val="none"/>
    </w:rPr>
  </w:style>
  <w:style w:type="character" w:customStyle="1" w:styleId="40">
    <w:name w:val="font271"/>
    <w:basedOn w:val="19"/>
    <w:qFormat/>
    <w:uiPriority w:val="0"/>
    <w:rPr>
      <w:rFonts w:ascii="宋体" w:hAnsi="宋体" w:eastAsia="宋体" w:cs="宋体"/>
      <w:color w:val="404050"/>
      <w:sz w:val="16"/>
      <w:szCs w:val="16"/>
      <w:u w:val="none"/>
    </w:rPr>
  </w:style>
  <w:style w:type="character" w:customStyle="1" w:styleId="41">
    <w:name w:val="font111"/>
    <w:basedOn w:val="19"/>
    <w:qFormat/>
    <w:uiPriority w:val="0"/>
    <w:rPr>
      <w:rFonts w:ascii="宋体" w:hAnsi="宋体" w:eastAsia="宋体" w:cs="宋体"/>
      <w:color w:val="102030"/>
      <w:sz w:val="16"/>
      <w:szCs w:val="16"/>
      <w:u w:val="none"/>
    </w:rPr>
  </w:style>
  <w:style w:type="character" w:customStyle="1" w:styleId="42">
    <w:name w:val="font321"/>
    <w:basedOn w:val="19"/>
    <w:qFormat/>
    <w:uiPriority w:val="0"/>
    <w:rPr>
      <w:rFonts w:ascii="宋体" w:hAnsi="宋体" w:eastAsia="宋体" w:cs="宋体"/>
      <w:color w:val="204050"/>
      <w:sz w:val="16"/>
      <w:szCs w:val="16"/>
      <w:u w:val="none"/>
    </w:rPr>
  </w:style>
  <w:style w:type="character" w:customStyle="1" w:styleId="43">
    <w:name w:val="font212"/>
    <w:basedOn w:val="19"/>
    <w:qFormat/>
    <w:uiPriority w:val="0"/>
    <w:rPr>
      <w:rFonts w:ascii="宋体" w:hAnsi="宋体" w:eastAsia="宋体" w:cs="宋体"/>
      <w:color w:val="204060"/>
      <w:sz w:val="16"/>
      <w:szCs w:val="16"/>
      <w:u w:val="none"/>
    </w:rPr>
  </w:style>
  <w:style w:type="character" w:customStyle="1" w:styleId="44">
    <w:name w:val="font171"/>
    <w:basedOn w:val="19"/>
    <w:qFormat/>
    <w:uiPriority w:val="0"/>
    <w:rPr>
      <w:rFonts w:ascii="宋体" w:hAnsi="宋体" w:eastAsia="宋体" w:cs="宋体"/>
      <w:color w:val="304060"/>
      <w:sz w:val="16"/>
      <w:szCs w:val="16"/>
      <w:u w:val="none"/>
    </w:rPr>
  </w:style>
  <w:style w:type="character" w:customStyle="1" w:styleId="45">
    <w:name w:val="font221"/>
    <w:basedOn w:val="19"/>
    <w:qFormat/>
    <w:uiPriority w:val="0"/>
    <w:rPr>
      <w:rFonts w:ascii="宋体" w:hAnsi="宋体" w:eastAsia="宋体" w:cs="宋体"/>
      <w:color w:val="303060"/>
      <w:sz w:val="16"/>
      <w:szCs w:val="16"/>
      <w:u w:val="none"/>
    </w:rPr>
  </w:style>
  <w:style w:type="character" w:customStyle="1" w:styleId="46">
    <w:name w:val="font451"/>
    <w:basedOn w:val="19"/>
    <w:qFormat/>
    <w:uiPriority w:val="0"/>
    <w:rPr>
      <w:rFonts w:ascii="宋体" w:hAnsi="宋体" w:eastAsia="宋体" w:cs="宋体"/>
      <w:color w:val="303070"/>
      <w:sz w:val="16"/>
      <w:szCs w:val="16"/>
      <w:u w:val="none"/>
    </w:rPr>
  </w:style>
  <w:style w:type="character" w:customStyle="1" w:styleId="47">
    <w:name w:val="font81"/>
    <w:basedOn w:val="19"/>
    <w:qFormat/>
    <w:uiPriority w:val="0"/>
    <w:rPr>
      <w:rFonts w:ascii="宋体" w:hAnsi="宋体" w:eastAsia="宋体" w:cs="宋体"/>
      <w:color w:val="404060"/>
      <w:sz w:val="16"/>
      <w:szCs w:val="16"/>
      <w:u w:val="none"/>
    </w:rPr>
  </w:style>
  <w:style w:type="character" w:customStyle="1" w:styleId="48">
    <w:name w:val="font381"/>
    <w:basedOn w:val="19"/>
    <w:qFormat/>
    <w:uiPriority w:val="0"/>
    <w:rPr>
      <w:rFonts w:ascii="宋体" w:hAnsi="宋体" w:eastAsia="宋体" w:cs="宋体"/>
      <w:color w:val="204080"/>
      <w:sz w:val="16"/>
      <w:szCs w:val="16"/>
      <w:u w:val="none"/>
    </w:rPr>
  </w:style>
  <w:style w:type="character" w:customStyle="1" w:styleId="49">
    <w:name w:val="font461"/>
    <w:basedOn w:val="19"/>
    <w:qFormat/>
    <w:uiPriority w:val="0"/>
    <w:rPr>
      <w:rFonts w:ascii="宋体" w:hAnsi="宋体" w:eastAsia="宋体" w:cs="宋体"/>
      <w:color w:val="305060"/>
      <w:sz w:val="16"/>
      <w:szCs w:val="16"/>
      <w:u w:val="none"/>
    </w:rPr>
  </w:style>
  <w:style w:type="character" w:customStyle="1" w:styleId="50">
    <w:name w:val="font471"/>
    <w:basedOn w:val="19"/>
    <w:qFormat/>
    <w:uiPriority w:val="0"/>
    <w:rPr>
      <w:rFonts w:ascii="宋体" w:hAnsi="宋体" w:eastAsia="宋体" w:cs="宋体"/>
      <w:color w:val="303040"/>
      <w:sz w:val="16"/>
      <w:szCs w:val="16"/>
      <w:u w:val="none"/>
    </w:rPr>
  </w:style>
  <w:style w:type="paragraph" w:customStyle="1" w:styleId="51">
    <w:name w:val="样式 标题 2 + Times New Roman 四号 非加粗 段前: 5 磅 段后: 0 磅 行距: 固定值 20..."/>
    <w:basedOn w:val="3"/>
    <w:autoRedefine/>
    <w:qFormat/>
    <w:uiPriority w:val="0"/>
    <w:pPr>
      <w:spacing w:before="100" w:line="400" w:lineRule="exact"/>
      <w:ind w:firstLine="200" w:firstLineChars="200"/>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2755</Words>
  <Characters>3107</Characters>
  <Lines>0</Lines>
  <Paragraphs>0</Paragraphs>
  <TotalTime>35</TotalTime>
  <ScaleCrop>false</ScaleCrop>
  <LinksUpToDate>false</LinksUpToDate>
  <CharactersWithSpaces>3202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2025-07-06T07:14:00Z</dcterms:created>
  <dc:creator>Admin</dc:creator>
  <cp:lastModifiedBy>阳@野</cp:lastModifiedBy>
  <dcterms:modified xsi:type="dcterms:W3CDTF">2025-07-31T01:10:27Z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eyJoZGlkIjoiNTljN2JhMGMzMjc2YmIyMjAxM2Q4OGNlODk2NjRkMjEiLCJ1c2VySWQiOiI3NTc0MjM5NzgifQ==</vt:lpwstr>
  </property>
  <property fmtid="{D5CDD505-2E9C-101B-9397-08002B2CF9AE}" pid="4" name="ICV">
    <vt:lpwstr>D8CF94ACA704418FB9EF0225CCA59D60_12</vt:lpwstr>
  </property>
</Properties>
</file>