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29F96">
      <w:pPr>
        <w:pStyle w:val="2"/>
        <w:numPr>
          <w:ilvl w:val="0"/>
          <w:numId w:val="0"/>
        </w:numPr>
        <w:tabs>
          <w:tab w:val="right" w:leader="underscore" w:pos="8296"/>
        </w:tabs>
        <w:spacing w:line="360" w:lineRule="auto"/>
        <w:ind w:leftChars="200"/>
        <w:jc w:val="center"/>
        <w:outlineLvl w:val="1"/>
        <w:rPr>
          <w:rFonts w:hint="eastAsia" w:ascii="宋体" w:hAnsi="宋体" w:eastAsia="宋体" w:cs="宋体"/>
          <w:b/>
          <w:bCs/>
          <w:color w:val="000000"/>
          <w:sz w:val="24"/>
          <w:szCs w:val="24"/>
        </w:rPr>
      </w:pPr>
      <w:r>
        <w:rPr>
          <w:rStyle w:val="6"/>
          <w:rFonts w:hint="eastAsia" w:ascii="宋体" w:hAnsi="宋体" w:cs="宋体"/>
          <w:b/>
          <w:bCs/>
          <w:color w:val="auto"/>
          <w:sz w:val="24"/>
          <w:szCs w:val="24"/>
          <w:lang w:val="en-US" w:eastAsia="zh-CN"/>
        </w:rPr>
        <w:t>固始县中医院购置眼震视图仪项目</w:t>
      </w:r>
      <w:r>
        <w:rPr>
          <w:rFonts w:hint="eastAsia" w:ascii="宋体" w:hAnsi="宋体" w:eastAsia="宋体" w:cs="宋体"/>
          <w:b/>
          <w:bCs/>
          <w:color w:val="000000"/>
          <w:sz w:val="24"/>
          <w:szCs w:val="24"/>
        </w:rPr>
        <w:t>竞争性磋商公告</w:t>
      </w:r>
    </w:p>
    <w:p w14:paraId="5D132AEF">
      <w:pPr>
        <w:wordWrap w:val="0"/>
        <w:snapToGrid w:val="0"/>
        <w:spacing w:line="360" w:lineRule="auto"/>
        <w:jc w:val="center"/>
        <w:rPr>
          <w:rStyle w:val="6"/>
          <w:rFonts w:hint="eastAsia" w:ascii="宋体" w:hAnsi="宋体" w:eastAsia="宋体" w:cs="宋体"/>
          <w:b/>
          <w:bCs/>
          <w:color w:val="auto"/>
          <w:sz w:val="22"/>
          <w:szCs w:val="22"/>
        </w:rPr>
      </w:pPr>
    </w:p>
    <w:tbl>
      <w:tblPr>
        <w:tblStyle w:val="3"/>
        <w:tblW w:w="88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40"/>
      </w:tblGrid>
      <w:tr w14:paraId="52BAC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jc w:val="center"/>
        </w:trPr>
        <w:tc>
          <w:tcPr>
            <w:tcW w:w="8840" w:type="dxa"/>
            <w:tcBorders>
              <w:top w:val="single" w:color="000000" w:sz="4" w:space="0"/>
              <w:left w:val="single" w:color="000000" w:sz="4" w:space="0"/>
              <w:bottom w:val="single" w:color="000000" w:sz="4" w:space="0"/>
              <w:right w:val="single" w:color="000000" w:sz="4" w:space="0"/>
            </w:tcBorders>
            <w:noWrap w:val="0"/>
            <w:vAlign w:val="top"/>
          </w:tcPr>
          <w:p w14:paraId="387B6E8B">
            <w:pPr>
              <w:wordWrap w:val="0"/>
              <w:snapToGrid w:val="0"/>
              <w:spacing w:line="360" w:lineRule="auto"/>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rPr>
              <w:t>项目概况</w:t>
            </w:r>
          </w:p>
          <w:p w14:paraId="427AB66C">
            <w:pPr>
              <w:wordWrap w:val="0"/>
              <w:snapToGrid w:val="0"/>
              <w:spacing w:line="360" w:lineRule="auto"/>
              <w:ind w:firstLine="420" w:firstLineChars="200"/>
              <w:rPr>
                <w:rStyle w:val="6"/>
                <w:rFonts w:hint="eastAsia" w:ascii="宋体" w:hAnsi="宋体" w:eastAsia="宋体" w:cs="宋体"/>
                <w:color w:val="auto"/>
                <w:sz w:val="22"/>
                <w:szCs w:val="22"/>
              </w:rPr>
            </w:pPr>
            <w:r>
              <w:rPr>
                <w:rStyle w:val="6"/>
                <w:rFonts w:hint="eastAsia" w:ascii="宋体" w:hAnsi="宋体" w:cs="宋体"/>
                <w:color w:val="auto"/>
                <w:sz w:val="21"/>
                <w:szCs w:val="21"/>
                <w:lang w:val="en-US" w:eastAsia="zh-CN"/>
              </w:rPr>
              <w:t>固始县中医院购置眼震视图仪项目</w:t>
            </w:r>
            <w:r>
              <w:rPr>
                <w:rStyle w:val="6"/>
                <w:rFonts w:hint="eastAsia" w:ascii="宋体" w:hAnsi="宋体" w:eastAsia="宋体" w:cs="宋体"/>
                <w:color w:val="auto"/>
                <w:sz w:val="21"/>
                <w:szCs w:val="21"/>
              </w:rPr>
              <w:t>的</w:t>
            </w:r>
            <w:r>
              <w:rPr>
                <w:rStyle w:val="6"/>
                <w:rFonts w:hint="eastAsia" w:ascii="宋体" w:hAnsi="宋体" w:eastAsia="宋体" w:cs="宋体"/>
                <w:sz w:val="21"/>
                <w:szCs w:val="21"/>
              </w:rPr>
              <w:t>项目概况的潜在投标人应在</w:t>
            </w:r>
            <w:r>
              <w:rPr>
                <w:rFonts w:hint="eastAsia" w:ascii="宋体" w:hAnsi="宋体" w:cs="宋体"/>
                <w:sz w:val="21"/>
                <w:szCs w:val="21"/>
                <w:highlight w:val="none"/>
              </w:rPr>
              <w:t>《固始县公共资源交易网（</w:t>
            </w:r>
            <w:r>
              <w:rPr>
                <w:rFonts w:hint="eastAsia" w:ascii="宋体" w:hAnsi="宋体" w:cs="宋体"/>
                <w:sz w:val="21"/>
                <w:szCs w:val="21"/>
                <w:highlight w:val="none"/>
                <w:lang w:eastAsia="zh-CN"/>
              </w:rPr>
              <w:t>http://ggzyjy.xinyang.gov.cn/gushi/</w:t>
            </w:r>
            <w:r>
              <w:rPr>
                <w:rFonts w:hint="eastAsia" w:ascii="宋体" w:hAnsi="宋体" w:cs="宋体"/>
                <w:sz w:val="21"/>
                <w:szCs w:val="21"/>
                <w:highlight w:val="none"/>
              </w:rPr>
              <w:t>）》注册入库并办理CA后获取招标文件，并于202</w:t>
            </w:r>
            <w:r>
              <w:rPr>
                <w:rFonts w:hint="eastAsia" w:ascii="宋体" w:hAnsi="宋体" w:cs="宋体"/>
                <w:sz w:val="21"/>
                <w:szCs w:val="21"/>
                <w:highlight w:val="none"/>
                <w:lang w:val="en-US" w:eastAsia="zh-CN"/>
              </w:rPr>
              <w:t>5</w:t>
            </w:r>
            <w:r>
              <w:rPr>
                <w:rFonts w:hint="eastAsia" w:ascii="宋体" w:hAnsi="宋体" w:cs="宋体"/>
                <w:sz w:val="21"/>
                <w:szCs w:val="21"/>
                <w:highlight w:val="none"/>
              </w:rPr>
              <w:t>年</w:t>
            </w:r>
            <w:r>
              <w:rPr>
                <w:rFonts w:hint="eastAsia" w:ascii="宋体" w:hAnsi="宋体" w:cs="宋体"/>
                <w:sz w:val="21"/>
                <w:szCs w:val="21"/>
                <w:highlight w:val="none"/>
                <w:lang w:val="en-US" w:eastAsia="zh-CN"/>
              </w:rPr>
              <w:t>12</w:t>
            </w:r>
            <w:r>
              <w:rPr>
                <w:rFonts w:hint="eastAsia" w:ascii="宋体" w:hAnsi="宋体" w:cs="宋体"/>
                <w:sz w:val="21"/>
                <w:szCs w:val="21"/>
                <w:highlight w:val="none"/>
              </w:rPr>
              <w:t>月</w:t>
            </w:r>
            <w:r>
              <w:rPr>
                <w:rFonts w:hint="eastAsia" w:ascii="宋体" w:hAnsi="宋体" w:cs="宋体"/>
                <w:sz w:val="21"/>
                <w:szCs w:val="21"/>
                <w:highlight w:val="none"/>
                <w:lang w:val="en-US" w:eastAsia="zh-CN"/>
              </w:rPr>
              <w:t>9</w:t>
            </w:r>
            <w:r>
              <w:rPr>
                <w:rFonts w:hint="eastAsia" w:ascii="宋体" w:hAnsi="宋体" w:cs="宋体"/>
                <w:sz w:val="21"/>
                <w:szCs w:val="21"/>
                <w:highlight w:val="none"/>
              </w:rPr>
              <w:t>日08时30分（北京时间）前递交投标文件。</w:t>
            </w:r>
          </w:p>
        </w:tc>
      </w:tr>
    </w:tbl>
    <w:p w14:paraId="3927668F">
      <w:pPr>
        <w:wordWrap w:val="0"/>
        <w:snapToGrid w:val="0"/>
        <w:spacing w:line="360" w:lineRule="auto"/>
        <w:ind w:firstLine="422" w:firstLineChars="200"/>
        <w:jc w:val="left"/>
        <w:outlineLvl w:val="1"/>
        <w:rPr>
          <w:rStyle w:val="6"/>
          <w:rFonts w:hint="eastAsia" w:ascii="宋体" w:hAnsi="宋体" w:eastAsia="宋体" w:cs="宋体"/>
          <w:b/>
          <w:bCs/>
          <w:color w:val="auto"/>
          <w:sz w:val="21"/>
          <w:szCs w:val="21"/>
        </w:rPr>
      </w:pPr>
      <w:r>
        <w:rPr>
          <w:rStyle w:val="6"/>
          <w:rFonts w:hint="eastAsia" w:ascii="宋体" w:hAnsi="宋体" w:eastAsia="宋体" w:cs="宋体"/>
          <w:b/>
          <w:bCs/>
          <w:color w:val="auto"/>
          <w:sz w:val="21"/>
          <w:szCs w:val="21"/>
        </w:rPr>
        <w:t>一、项目基本情况</w:t>
      </w:r>
    </w:p>
    <w:p w14:paraId="7CB56665">
      <w:pPr>
        <w:wordWrap w:val="0"/>
        <w:snapToGrid w:val="0"/>
        <w:spacing w:line="360" w:lineRule="auto"/>
        <w:ind w:firstLine="420" w:firstLineChars="200"/>
        <w:jc w:val="left"/>
        <w:outlineLvl w:val="2"/>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rPr>
        <w:t>1、项目编号</w:t>
      </w:r>
      <w:r>
        <w:rPr>
          <w:rStyle w:val="6"/>
          <w:rFonts w:hint="eastAsia" w:ascii="宋体" w:hAnsi="宋体" w:eastAsia="宋体" w:cs="宋体"/>
          <w:color w:val="auto"/>
          <w:sz w:val="21"/>
          <w:szCs w:val="21"/>
          <w:lang w:eastAsia="zh-CN"/>
        </w:rPr>
        <w:t>：</w:t>
      </w:r>
      <w:r>
        <w:rPr>
          <w:rStyle w:val="6"/>
          <w:rFonts w:hint="eastAsia" w:ascii="宋体" w:hAnsi="宋体" w:cs="宋体"/>
          <w:color w:val="auto"/>
          <w:sz w:val="21"/>
          <w:szCs w:val="21"/>
          <w:lang w:val="en-US" w:eastAsia="zh-CN"/>
        </w:rPr>
        <w:t>固财磋商采购-2025-64；</w:t>
      </w:r>
    </w:p>
    <w:p w14:paraId="3C13A016">
      <w:pPr>
        <w:wordWrap w:val="0"/>
        <w:snapToGrid w:val="0"/>
        <w:spacing w:line="360" w:lineRule="auto"/>
        <w:ind w:firstLine="420" w:firstLineChars="200"/>
        <w:jc w:val="left"/>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lang w:val="en-US" w:eastAsia="zh-CN"/>
        </w:rPr>
        <w:t>2、</w:t>
      </w:r>
      <w:r>
        <w:rPr>
          <w:rStyle w:val="6"/>
          <w:rFonts w:hint="eastAsia" w:ascii="宋体" w:hAnsi="宋体" w:eastAsia="宋体" w:cs="宋体"/>
          <w:color w:val="auto"/>
          <w:sz w:val="21"/>
          <w:szCs w:val="21"/>
        </w:rPr>
        <w:t>项目名称：</w:t>
      </w:r>
      <w:r>
        <w:rPr>
          <w:rStyle w:val="6"/>
          <w:rFonts w:hint="eastAsia" w:ascii="宋体" w:hAnsi="宋体" w:cs="宋体"/>
          <w:color w:val="auto"/>
          <w:sz w:val="21"/>
          <w:szCs w:val="21"/>
          <w:lang w:val="en-US" w:eastAsia="zh-CN"/>
        </w:rPr>
        <w:t>固始县中医院购置眼震视图仪项目</w:t>
      </w:r>
      <w:r>
        <w:rPr>
          <w:rStyle w:val="6"/>
          <w:rFonts w:hint="eastAsia" w:ascii="宋体" w:hAnsi="宋体" w:eastAsia="宋体" w:cs="宋体"/>
          <w:color w:val="auto"/>
          <w:sz w:val="21"/>
          <w:szCs w:val="21"/>
        </w:rPr>
        <w:t>；</w:t>
      </w:r>
    </w:p>
    <w:p w14:paraId="2E948F98">
      <w:pPr>
        <w:wordWrap w:val="0"/>
        <w:snapToGrid w:val="0"/>
        <w:spacing w:line="360" w:lineRule="auto"/>
        <w:ind w:firstLine="420" w:firstLineChars="200"/>
        <w:jc w:val="left"/>
        <w:rPr>
          <w:rFonts w:hint="eastAsia" w:ascii="宋体" w:hAnsi="宋体" w:eastAsia="宋体" w:cs="宋体"/>
          <w:sz w:val="21"/>
          <w:szCs w:val="21"/>
          <w:lang w:val="en-US" w:eastAsia="zh-CN"/>
        </w:rPr>
      </w:pPr>
      <w:r>
        <w:rPr>
          <w:rStyle w:val="6"/>
          <w:rFonts w:hint="eastAsia" w:ascii="宋体" w:hAnsi="宋体" w:eastAsia="宋体" w:cs="宋体"/>
          <w:color w:val="auto"/>
          <w:sz w:val="21"/>
          <w:szCs w:val="21"/>
          <w:lang w:val="en-US" w:eastAsia="zh-CN"/>
        </w:rPr>
        <w:t>3、采购方式：竞争性磋商</w:t>
      </w:r>
      <w:r>
        <w:rPr>
          <w:rStyle w:val="6"/>
          <w:rFonts w:hint="eastAsia" w:ascii="宋体" w:hAnsi="宋体" w:cs="宋体"/>
          <w:color w:val="auto"/>
          <w:sz w:val="21"/>
          <w:szCs w:val="21"/>
          <w:lang w:val="en-US" w:eastAsia="zh-CN"/>
        </w:rPr>
        <w:t>；</w:t>
      </w:r>
    </w:p>
    <w:p w14:paraId="3C734269">
      <w:pPr>
        <w:wordWrap w:val="0"/>
        <w:snapToGrid w:val="0"/>
        <w:spacing w:line="360" w:lineRule="auto"/>
        <w:ind w:firstLine="420" w:firstLineChars="200"/>
        <w:jc w:val="left"/>
        <w:rPr>
          <w:rStyle w:val="6"/>
          <w:rFonts w:hint="eastAsia" w:ascii="宋体" w:hAnsi="宋体" w:eastAsia="宋体" w:cs="宋体"/>
          <w:color w:val="auto"/>
          <w:sz w:val="21"/>
          <w:szCs w:val="21"/>
          <w:lang w:eastAsia="zh-CN"/>
        </w:rPr>
      </w:pPr>
      <w:r>
        <w:rPr>
          <w:rStyle w:val="6"/>
          <w:rFonts w:hint="eastAsia" w:ascii="宋体" w:hAnsi="宋体" w:eastAsia="宋体" w:cs="宋体"/>
          <w:color w:val="auto"/>
          <w:sz w:val="21"/>
          <w:szCs w:val="21"/>
          <w:lang w:val="en-US" w:eastAsia="zh-CN"/>
        </w:rPr>
        <w:t>4</w:t>
      </w:r>
      <w:r>
        <w:rPr>
          <w:rStyle w:val="6"/>
          <w:rFonts w:hint="eastAsia" w:ascii="宋体" w:hAnsi="宋体" w:eastAsia="宋体" w:cs="宋体"/>
          <w:color w:val="auto"/>
          <w:sz w:val="21"/>
          <w:szCs w:val="21"/>
        </w:rPr>
        <w:t>、预算金额：</w:t>
      </w:r>
      <w:r>
        <w:rPr>
          <w:rStyle w:val="6"/>
          <w:rFonts w:hint="eastAsia" w:ascii="宋体" w:hAnsi="宋体" w:cs="宋体"/>
          <w:color w:val="auto"/>
          <w:sz w:val="21"/>
          <w:szCs w:val="21"/>
          <w:lang w:val="en-US" w:eastAsia="zh-CN"/>
        </w:rPr>
        <w:t>495000.00</w:t>
      </w:r>
      <w:r>
        <w:rPr>
          <w:rFonts w:hint="eastAsia" w:ascii="宋体" w:hAnsi="宋体" w:eastAsia="宋体" w:cs="宋体"/>
          <w:spacing w:val="12"/>
          <w:sz w:val="21"/>
          <w:szCs w:val="21"/>
          <w:lang w:val="en-US" w:eastAsia="zh-CN"/>
        </w:rPr>
        <w:t>元</w:t>
      </w:r>
      <w:r>
        <w:rPr>
          <w:rStyle w:val="6"/>
          <w:rFonts w:hint="eastAsia" w:ascii="宋体" w:hAnsi="宋体" w:eastAsia="宋体" w:cs="宋体"/>
          <w:color w:val="auto"/>
          <w:sz w:val="21"/>
          <w:szCs w:val="21"/>
          <w:lang w:eastAsia="zh-CN"/>
        </w:rPr>
        <w:t>；</w:t>
      </w:r>
    </w:p>
    <w:p w14:paraId="58E8F554">
      <w:pPr>
        <w:wordWrap w:val="0"/>
        <w:snapToGrid w:val="0"/>
        <w:spacing w:line="360" w:lineRule="auto"/>
        <w:ind w:firstLine="420" w:firstLineChars="200"/>
        <w:jc w:val="left"/>
        <w:rPr>
          <w:rFonts w:hint="eastAsia" w:ascii="宋体" w:hAnsi="宋体" w:eastAsia="宋体" w:cs="宋体"/>
          <w:sz w:val="21"/>
          <w:szCs w:val="21"/>
          <w:vertAlign w:val="baseline"/>
          <w:lang w:val="en-US" w:eastAsia="zh-CN"/>
        </w:rPr>
      </w:pPr>
      <w:r>
        <w:rPr>
          <w:rStyle w:val="6"/>
          <w:rFonts w:hint="eastAsia" w:ascii="宋体" w:hAnsi="宋体" w:eastAsia="宋体" w:cs="宋体"/>
          <w:color w:val="auto"/>
          <w:sz w:val="21"/>
          <w:szCs w:val="21"/>
          <w:lang w:val="en-US" w:eastAsia="zh-CN"/>
        </w:rPr>
        <w:t>最高限价；</w:t>
      </w:r>
      <w:r>
        <w:rPr>
          <w:rStyle w:val="6"/>
          <w:rFonts w:hint="eastAsia" w:ascii="宋体" w:hAnsi="宋体" w:cs="宋体"/>
          <w:color w:val="auto"/>
          <w:sz w:val="21"/>
          <w:szCs w:val="21"/>
          <w:lang w:val="en-US" w:eastAsia="zh-CN"/>
        </w:rPr>
        <w:t>495000.00</w:t>
      </w:r>
      <w:r>
        <w:rPr>
          <w:rStyle w:val="6"/>
          <w:rFonts w:hint="eastAsia" w:ascii="宋体" w:hAnsi="宋体" w:eastAsia="宋体" w:cs="宋体"/>
          <w:color w:val="auto"/>
          <w:sz w:val="21"/>
          <w:szCs w:val="21"/>
          <w:lang w:val="en-US" w:eastAsia="zh-CN"/>
        </w:rPr>
        <w:t>元</w:t>
      </w:r>
    </w:p>
    <w:tbl>
      <w:tblPr>
        <w:tblStyle w:val="4"/>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888"/>
        <w:gridCol w:w="3019"/>
        <w:gridCol w:w="1867"/>
        <w:gridCol w:w="1868"/>
      </w:tblGrid>
      <w:tr w14:paraId="47D1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94" w:type="dxa"/>
            <w:noWrap w:val="0"/>
            <w:vAlign w:val="top"/>
          </w:tcPr>
          <w:p w14:paraId="4938F10D">
            <w:pPr>
              <w:widowControl w:val="0"/>
              <w:wordWrap w:val="0"/>
              <w:snapToGrid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888" w:type="dxa"/>
            <w:noWrap w:val="0"/>
            <w:vAlign w:val="top"/>
          </w:tcPr>
          <w:p w14:paraId="1EEDF0A8">
            <w:pPr>
              <w:widowControl w:val="0"/>
              <w:wordWrap w:val="0"/>
              <w:snapToGrid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包号</w:t>
            </w:r>
          </w:p>
        </w:tc>
        <w:tc>
          <w:tcPr>
            <w:tcW w:w="3019" w:type="dxa"/>
            <w:noWrap w:val="0"/>
            <w:vAlign w:val="top"/>
          </w:tcPr>
          <w:p w14:paraId="216C82BE">
            <w:pPr>
              <w:widowControl w:val="0"/>
              <w:wordWrap w:val="0"/>
              <w:snapToGrid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包名称</w:t>
            </w:r>
          </w:p>
        </w:tc>
        <w:tc>
          <w:tcPr>
            <w:tcW w:w="1867" w:type="dxa"/>
            <w:noWrap w:val="0"/>
            <w:vAlign w:val="top"/>
          </w:tcPr>
          <w:p w14:paraId="57772432">
            <w:pPr>
              <w:widowControl w:val="0"/>
              <w:wordWrap w:val="0"/>
              <w:snapToGrid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包预算</w:t>
            </w:r>
          </w:p>
        </w:tc>
        <w:tc>
          <w:tcPr>
            <w:tcW w:w="1868" w:type="dxa"/>
            <w:noWrap w:val="0"/>
            <w:vAlign w:val="top"/>
          </w:tcPr>
          <w:p w14:paraId="14AC35E3">
            <w:pPr>
              <w:widowControl w:val="0"/>
              <w:wordWrap w:val="0"/>
              <w:snapToGrid w:val="0"/>
              <w:spacing w:line="360" w:lineRule="auto"/>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包最高限价</w:t>
            </w:r>
          </w:p>
        </w:tc>
      </w:tr>
      <w:tr w14:paraId="7A77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94" w:type="dxa"/>
            <w:noWrap w:val="0"/>
            <w:vAlign w:val="top"/>
          </w:tcPr>
          <w:p w14:paraId="2DC63FBE">
            <w:pPr>
              <w:widowControl w:val="0"/>
              <w:wordWrap w:val="0"/>
              <w:snapToGrid w:val="0"/>
              <w:spacing w:line="360" w:lineRule="auto"/>
              <w:jc w:val="left"/>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888" w:type="dxa"/>
            <w:noWrap w:val="0"/>
            <w:vAlign w:val="top"/>
          </w:tcPr>
          <w:p w14:paraId="3E89C9F7">
            <w:pPr>
              <w:widowControl w:val="0"/>
              <w:wordWrap w:val="0"/>
              <w:snapToGrid w:val="0"/>
              <w:spacing w:line="360" w:lineRule="auto"/>
              <w:jc w:val="left"/>
              <w:rPr>
                <w:rFonts w:hint="default" w:ascii="宋体" w:hAnsi="宋体" w:eastAsia="宋体" w:cs="宋体"/>
                <w:sz w:val="21"/>
                <w:szCs w:val="21"/>
                <w:vertAlign w:val="baseline"/>
                <w:lang w:val="en-US" w:eastAsia="zh-CN"/>
              </w:rPr>
            </w:pPr>
            <w:r>
              <w:rPr>
                <w:rStyle w:val="6"/>
                <w:rFonts w:hint="eastAsia" w:ascii="宋体" w:hAnsi="宋体" w:cs="宋体"/>
                <w:color w:val="auto"/>
                <w:sz w:val="21"/>
                <w:szCs w:val="21"/>
                <w:lang w:val="en-US" w:eastAsia="zh-CN"/>
              </w:rPr>
              <w:t>固财磋商采购-2025-64</w:t>
            </w:r>
          </w:p>
        </w:tc>
        <w:tc>
          <w:tcPr>
            <w:tcW w:w="3019" w:type="dxa"/>
            <w:noWrap w:val="0"/>
            <w:vAlign w:val="top"/>
          </w:tcPr>
          <w:p w14:paraId="17664A53">
            <w:pPr>
              <w:widowControl w:val="0"/>
              <w:wordWrap w:val="0"/>
              <w:snapToGrid w:val="0"/>
              <w:spacing w:line="360" w:lineRule="auto"/>
              <w:jc w:val="left"/>
              <w:rPr>
                <w:rFonts w:hint="eastAsia" w:ascii="宋体" w:hAnsi="宋体" w:eastAsia="宋体" w:cs="宋体"/>
                <w:sz w:val="21"/>
                <w:szCs w:val="21"/>
                <w:vertAlign w:val="baseline"/>
                <w:lang w:val="en-US" w:eastAsia="zh-CN"/>
              </w:rPr>
            </w:pPr>
            <w:r>
              <w:rPr>
                <w:rStyle w:val="6"/>
                <w:rFonts w:hint="eastAsia" w:ascii="宋体" w:hAnsi="宋体" w:cs="宋体"/>
                <w:color w:val="auto"/>
                <w:sz w:val="21"/>
                <w:szCs w:val="21"/>
                <w:lang w:val="en-US" w:eastAsia="zh-CN"/>
              </w:rPr>
              <w:t>固始县中医院购置眼震视图仪项目</w:t>
            </w:r>
          </w:p>
        </w:tc>
        <w:tc>
          <w:tcPr>
            <w:tcW w:w="1867" w:type="dxa"/>
            <w:noWrap w:val="0"/>
            <w:vAlign w:val="top"/>
          </w:tcPr>
          <w:p w14:paraId="174BBD21">
            <w:pPr>
              <w:widowControl w:val="0"/>
              <w:wordWrap w:val="0"/>
              <w:snapToGrid w:val="0"/>
              <w:spacing w:line="360" w:lineRule="auto"/>
              <w:jc w:val="left"/>
              <w:rPr>
                <w:rFonts w:hint="default" w:ascii="宋体" w:hAnsi="宋体" w:eastAsia="宋体" w:cs="宋体"/>
                <w:sz w:val="21"/>
                <w:szCs w:val="21"/>
                <w:vertAlign w:val="baseline"/>
                <w:lang w:val="en-US" w:eastAsia="zh-CN"/>
              </w:rPr>
            </w:pPr>
            <w:r>
              <w:rPr>
                <w:rStyle w:val="6"/>
                <w:rFonts w:hint="eastAsia" w:ascii="宋体" w:hAnsi="宋体" w:cs="宋体"/>
                <w:color w:val="auto"/>
                <w:sz w:val="21"/>
                <w:szCs w:val="21"/>
                <w:lang w:val="en-US" w:eastAsia="zh-CN"/>
              </w:rPr>
              <w:t>495000.00</w:t>
            </w:r>
            <w:r>
              <w:rPr>
                <w:rFonts w:hint="eastAsia" w:ascii="宋体" w:hAnsi="宋体" w:cs="宋体"/>
                <w:spacing w:val="12"/>
                <w:sz w:val="21"/>
                <w:szCs w:val="21"/>
                <w:lang w:val="en-US" w:eastAsia="zh-CN"/>
              </w:rPr>
              <w:t>元</w:t>
            </w:r>
          </w:p>
        </w:tc>
        <w:tc>
          <w:tcPr>
            <w:tcW w:w="1868" w:type="dxa"/>
            <w:noWrap w:val="0"/>
            <w:vAlign w:val="top"/>
          </w:tcPr>
          <w:p w14:paraId="6AF5F6B8">
            <w:pPr>
              <w:widowControl w:val="0"/>
              <w:wordWrap w:val="0"/>
              <w:snapToGrid w:val="0"/>
              <w:spacing w:line="360" w:lineRule="auto"/>
              <w:jc w:val="left"/>
              <w:rPr>
                <w:rFonts w:hint="default" w:ascii="宋体" w:hAnsi="宋体" w:eastAsia="宋体" w:cs="宋体"/>
                <w:sz w:val="21"/>
                <w:szCs w:val="21"/>
                <w:vertAlign w:val="baseline"/>
                <w:lang w:val="en-US" w:eastAsia="zh-CN"/>
              </w:rPr>
            </w:pPr>
            <w:r>
              <w:rPr>
                <w:rStyle w:val="6"/>
                <w:rFonts w:hint="eastAsia" w:ascii="宋体" w:hAnsi="宋体" w:cs="宋体"/>
                <w:color w:val="auto"/>
                <w:sz w:val="21"/>
                <w:szCs w:val="21"/>
                <w:lang w:val="en-US" w:eastAsia="zh-CN"/>
              </w:rPr>
              <w:t>495000.00</w:t>
            </w:r>
            <w:r>
              <w:rPr>
                <w:rFonts w:hint="eastAsia" w:ascii="宋体" w:hAnsi="宋体" w:cs="宋体"/>
                <w:spacing w:val="12"/>
                <w:sz w:val="21"/>
                <w:szCs w:val="21"/>
                <w:lang w:val="en-US" w:eastAsia="zh-CN"/>
              </w:rPr>
              <w:t>元</w:t>
            </w:r>
          </w:p>
        </w:tc>
      </w:tr>
    </w:tbl>
    <w:p w14:paraId="5AFB2439">
      <w:pPr>
        <w:wordWrap w:val="0"/>
        <w:snapToGrid w:val="0"/>
        <w:spacing w:line="360" w:lineRule="auto"/>
        <w:ind w:firstLine="420" w:firstLineChars="200"/>
        <w:jc w:val="left"/>
        <w:rPr>
          <w:rFonts w:hint="eastAsia" w:ascii="宋体" w:hAnsi="宋体" w:eastAsia="宋体" w:cs="宋体"/>
          <w:sz w:val="21"/>
          <w:szCs w:val="21"/>
          <w:lang w:val="en-US" w:eastAsia="zh-CN"/>
        </w:rPr>
      </w:pPr>
    </w:p>
    <w:p w14:paraId="59B9274F">
      <w:pPr>
        <w:wordWrap w:val="0"/>
        <w:snapToGrid w:val="0"/>
        <w:spacing w:line="360" w:lineRule="auto"/>
        <w:ind w:firstLine="420" w:firstLineChars="200"/>
        <w:jc w:val="left"/>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lang w:val="en-US" w:eastAsia="zh-CN"/>
        </w:rPr>
        <w:t>5</w:t>
      </w:r>
      <w:r>
        <w:rPr>
          <w:rStyle w:val="6"/>
          <w:rFonts w:hint="eastAsia" w:ascii="宋体" w:hAnsi="宋体" w:eastAsia="宋体" w:cs="宋体"/>
          <w:color w:val="auto"/>
          <w:sz w:val="21"/>
          <w:szCs w:val="21"/>
        </w:rPr>
        <w:t>、采购需求：（包括但不限于标的的名称、数量、简要技术需求或服务要求等）</w:t>
      </w:r>
    </w:p>
    <w:p w14:paraId="33595294">
      <w:pPr>
        <w:wordWrap w:val="0"/>
        <w:snapToGrid w:val="0"/>
        <w:spacing w:line="360" w:lineRule="auto"/>
        <w:ind w:firstLine="420" w:firstLineChars="200"/>
        <w:jc w:val="left"/>
        <w:rPr>
          <w:rStyle w:val="6"/>
          <w:rFonts w:hint="eastAsia" w:ascii="宋体" w:hAnsi="宋体" w:eastAsia="宋体" w:cs="宋体"/>
          <w:color w:val="auto"/>
          <w:sz w:val="21"/>
          <w:szCs w:val="21"/>
        </w:rPr>
      </w:pPr>
      <w:r>
        <w:rPr>
          <w:rStyle w:val="6"/>
          <w:rFonts w:hint="eastAsia" w:ascii="宋体" w:hAnsi="宋体" w:eastAsia="宋体" w:cs="宋体"/>
          <w:color w:val="auto"/>
          <w:sz w:val="21"/>
          <w:szCs w:val="21"/>
          <w:lang w:val="en-US" w:eastAsia="zh-CN"/>
        </w:rPr>
        <w:t>5.1</w:t>
      </w:r>
      <w:r>
        <w:rPr>
          <w:rStyle w:val="6"/>
          <w:rFonts w:hint="eastAsia" w:ascii="宋体" w:hAnsi="宋体" w:eastAsia="宋体" w:cs="宋体"/>
          <w:color w:val="auto"/>
          <w:sz w:val="21"/>
          <w:szCs w:val="21"/>
          <w:lang w:eastAsia="zh-CN"/>
        </w:rPr>
        <w:t>、</w:t>
      </w:r>
      <w:r>
        <w:rPr>
          <w:rStyle w:val="6"/>
          <w:rFonts w:hint="eastAsia" w:ascii="宋体" w:hAnsi="宋体" w:eastAsia="宋体" w:cs="宋体"/>
          <w:color w:val="auto"/>
          <w:sz w:val="21"/>
          <w:szCs w:val="21"/>
        </w:rPr>
        <w:t>采购内容</w:t>
      </w:r>
      <w:r>
        <w:rPr>
          <w:rStyle w:val="6"/>
          <w:rFonts w:hint="eastAsia" w:ascii="宋体" w:hAnsi="宋体" w:eastAsia="宋体" w:cs="宋体"/>
          <w:color w:val="auto"/>
          <w:sz w:val="21"/>
          <w:szCs w:val="21"/>
          <w:lang w:eastAsia="zh-CN"/>
        </w:rPr>
        <w:t>：</w:t>
      </w:r>
      <w:r>
        <w:rPr>
          <w:rStyle w:val="6"/>
          <w:rFonts w:hint="eastAsia" w:ascii="宋体" w:hAnsi="宋体" w:cs="宋体"/>
          <w:color w:val="auto"/>
          <w:sz w:val="21"/>
          <w:szCs w:val="21"/>
          <w:lang w:val="en-US" w:eastAsia="zh-CN"/>
        </w:rPr>
        <w:t>固始县中医院购置眼震视图仪一台</w:t>
      </w:r>
      <w:r>
        <w:rPr>
          <w:rStyle w:val="6"/>
          <w:rFonts w:hint="eastAsia" w:ascii="宋体" w:hAnsi="宋体" w:eastAsia="宋体" w:cs="宋体"/>
          <w:color w:val="auto"/>
          <w:sz w:val="21"/>
          <w:szCs w:val="21"/>
        </w:rPr>
        <w:t>（详见</w:t>
      </w:r>
      <w:r>
        <w:rPr>
          <w:rStyle w:val="6"/>
          <w:rFonts w:hint="eastAsia" w:ascii="宋体" w:hAnsi="宋体" w:cs="宋体"/>
          <w:color w:val="auto"/>
          <w:sz w:val="21"/>
          <w:szCs w:val="21"/>
          <w:lang w:val="en-US" w:eastAsia="zh-CN"/>
        </w:rPr>
        <w:t>磋商</w:t>
      </w:r>
      <w:r>
        <w:rPr>
          <w:rStyle w:val="6"/>
          <w:rFonts w:hint="eastAsia" w:ascii="宋体" w:hAnsi="宋体" w:eastAsia="宋体" w:cs="宋体"/>
          <w:color w:val="auto"/>
          <w:sz w:val="21"/>
          <w:szCs w:val="21"/>
        </w:rPr>
        <w:t>文件第</w:t>
      </w:r>
      <w:r>
        <w:rPr>
          <w:rStyle w:val="6"/>
          <w:rFonts w:hint="eastAsia" w:ascii="宋体" w:hAnsi="宋体" w:eastAsia="宋体" w:cs="宋体"/>
          <w:color w:val="auto"/>
          <w:sz w:val="21"/>
          <w:szCs w:val="21"/>
          <w:lang w:val="en-US" w:eastAsia="zh-CN"/>
        </w:rPr>
        <w:t>四</w:t>
      </w:r>
      <w:r>
        <w:rPr>
          <w:rStyle w:val="6"/>
          <w:rFonts w:hint="eastAsia" w:ascii="宋体" w:hAnsi="宋体" w:eastAsia="宋体" w:cs="宋体"/>
          <w:color w:val="auto"/>
          <w:sz w:val="21"/>
          <w:szCs w:val="21"/>
        </w:rPr>
        <w:t>章）；</w:t>
      </w:r>
    </w:p>
    <w:p w14:paraId="6D4166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5.2 </w:t>
      </w:r>
      <w:r>
        <w:rPr>
          <w:rFonts w:hint="eastAsia" w:ascii="宋体" w:hAnsi="宋体" w:eastAsia="宋体" w:cs="宋体"/>
          <w:sz w:val="21"/>
          <w:szCs w:val="21"/>
        </w:rPr>
        <w:t>标段划分：本项目共分为</w:t>
      </w:r>
      <w:r>
        <w:rPr>
          <w:rFonts w:hint="eastAsia" w:ascii="宋体" w:hAnsi="宋体" w:eastAsia="宋体" w:cs="宋体"/>
          <w:sz w:val="21"/>
          <w:szCs w:val="21"/>
          <w:lang w:val="en-US" w:eastAsia="zh-CN"/>
        </w:rPr>
        <w:t>1</w:t>
      </w:r>
      <w:r>
        <w:rPr>
          <w:rFonts w:hint="eastAsia" w:ascii="宋体" w:hAnsi="宋体" w:eastAsia="宋体" w:cs="宋体"/>
          <w:sz w:val="21"/>
          <w:szCs w:val="21"/>
        </w:rPr>
        <w:t>个标段。</w:t>
      </w:r>
    </w:p>
    <w:p w14:paraId="7BDBFE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rPr>
      </w:pPr>
      <w:r>
        <w:rPr>
          <w:rFonts w:hint="eastAsia" w:ascii="宋体" w:hAnsi="宋体" w:cs="宋体"/>
          <w:color w:val="000000"/>
          <w:szCs w:val="21"/>
        </w:rPr>
        <w:t>5.</w:t>
      </w:r>
      <w:r>
        <w:rPr>
          <w:rFonts w:hint="eastAsia" w:ascii="宋体" w:hAnsi="宋体" w:cs="宋体"/>
          <w:color w:val="000000"/>
          <w:szCs w:val="21"/>
          <w:lang w:val="en-US" w:eastAsia="zh-CN"/>
        </w:rPr>
        <w:t>3</w:t>
      </w:r>
      <w:r>
        <w:rPr>
          <w:rFonts w:hint="eastAsia" w:ascii="宋体" w:hAnsi="宋体" w:cs="宋体"/>
          <w:color w:val="000000"/>
          <w:szCs w:val="21"/>
        </w:rPr>
        <w:t>交货期：</w:t>
      </w:r>
      <w:r>
        <w:rPr>
          <w:rFonts w:hint="eastAsia" w:ascii="宋体" w:hAnsi="宋体" w:cs="Arial"/>
          <w:szCs w:val="21"/>
        </w:rPr>
        <w:t xml:space="preserve">合同签订后 </w:t>
      </w:r>
      <w:r>
        <w:rPr>
          <w:rFonts w:hint="eastAsia" w:ascii="宋体" w:hAnsi="宋体" w:cs="Arial"/>
          <w:szCs w:val="21"/>
          <w:lang w:val="en-US" w:eastAsia="zh-CN"/>
        </w:rPr>
        <w:t>3</w:t>
      </w:r>
      <w:r>
        <w:rPr>
          <w:rFonts w:hint="eastAsia" w:ascii="宋体" w:hAnsi="宋体" w:cs="Arial"/>
          <w:szCs w:val="21"/>
        </w:rPr>
        <w:t>0 日历天内</w:t>
      </w:r>
      <w:r>
        <w:rPr>
          <w:rFonts w:hint="eastAsia" w:ascii="宋体" w:hAnsi="宋体" w:cs="宋体"/>
          <w:color w:val="000000"/>
          <w:szCs w:val="21"/>
        </w:rPr>
        <w:t xml:space="preserve">。  </w:t>
      </w:r>
    </w:p>
    <w:p w14:paraId="6995B041">
      <w:pPr>
        <w:keepNext w:val="0"/>
        <w:keepLines w:val="0"/>
        <w:pageBreakBefore w:val="0"/>
        <w:kinsoku/>
        <w:wordWrap/>
        <w:overflowPunct/>
        <w:topLinePunct w:val="0"/>
        <w:autoSpaceDE/>
        <w:autoSpaceDN/>
        <w:bidi w:val="0"/>
        <w:adjustRightInd w:val="0"/>
        <w:snapToGrid w:val="0"/>
        <w:spacing w:line="360" w:lineRule="auto"/>
        <w:ind w:firstLine="420"/>
        <w:textAlignment w:val="auto"/>
        <w:rPr>
          <w:rFonts w:ascii="宋体" w:hAnsi="宋体" w:cs="宋体"/>
          <w:color w:val="000000"/>
          <w:szCs w:val="21"/>
        </w:rPr>
      </w:pPr>
      <w:r>
        <w:rPr>
          <w:rFonts w:hint="eastAsia" w:ascii="宋体" w:hAnsi="宋体" w:cs="宋体"/>
          <w:color w:val="000000"/>
          <w:szCs w:val="21"/>
        </w:rPr>
        <w:t>5.</w:t>
      </w:r>
      <w:r>
        <w:rPr>
          <w:rFonts w:hint="eastAsia" w:ascii="宋体" w:hAnsi="宋体" w:cs="宋体"/>
          <w:color w:val="000000"/>
          <w:szCs w:val="21"/>
          <w:lang w:val="en-US" w:eastAsia="zh-CN"/>
        </w:rPr>
        <w:t>4</w:t>
      </w:r>
      <w:r>
        <w:rPr>
          <w:rFonts w:hint="eastAsia" w:ascii="宋体" w:hAnsi="宋体" w:cs="宋体"/>
          <w:color w:val="000000"/>
          <w:szCs w:val="21"/>
        </w:rPr>
        <w:t>质量要求：</w:t>
      </w:r>
      <w:r>
        <w:rPr>
          <w:rFonts w:hint="eastAsia" w:ascii="宋体" w:hAnsi="宋体" w:eastAsia="宋体" w:cs="宋体"/>
          <w:color w:val="000000"/>
          <w:sz w:val="21"/>
          <w:szCs w:val="21"/>
          <w:highlight w:val="none"/>
          <w:lang w:val="en-US" w:eastAsia="zh-CN"/>
        </w:rPr>
        <w:t>合格。</w:t>
      </w:r>
      <w:r>
        <w:rPr>
          <w:rFonts w:hint="eastAsia" w:ascii="宋体" w:hAnsi="宋体" w:cs="宋体"/>
          <w:color w:val="000000"/>
          <w:szCs w:val="21"/>
        </w:rPr>
        <w:t xml:space="preserve"> </w:t>
      </w:r>
    </w:p>
    <w:p w14:paraId="0B427AB6">
      <w:pPr>
        <w:keepNext w:val="0"/>
        <w:keepLines w:val="0"/>
        <w:pageBreakBefore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5.</w:t>
      </w:r>
      <w:r>
        <w:rPr>
          <w:rFonts w:hint="eastAsia" w:ascii="宋体" w:hAnsi="宋体" w:cs="宋体"/>
          <w:color w:val="auto"/>
          <w:szCs w:val="21"/>
          <w:lang w:val="en-US" w:eastAsia="zh-CN"/>
        </w:rPr>
        <w:t>5</w:t>
      </w:r>
      <w:r>
        <w:rPr>
          <w:rFonts w:hint="eastAsia" w:ascii="宋体" w:hAnsi="宋体" w:eastAsia="宋体" w:cs="宋体"/>
          <w:color w:val="auto"/>
          <w:szCs w:val="21"/>
        </w:rPr>
        <w:t>质保期：</w:t>
      </w:r>
      <w:r>
        <w:rPr>
          <w:rFonts w:hint="eastAsia" w:ascii="宋体" w:hAnsi="宋体" w:cs="Arial"/>
          <w:color w:val="auto"/>
          <w:szCs w:val="21"/>
          <w:lang w:eastAsia="zh-CN"/>
        </w:rPr>
        <w:t>一年。</w:t>
      </w:r>
    </w:p>
    <w:p w14:paraId="35EFC7B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rPr>
        <w:t>合同履行期限：</w:t>
      </w:r>
      <w:r>
        <w:rPr>
          <w:rFonts w:hint="eastAsia" w:ascii="宋体" w:hAnsi="宋体" w:eastAsia="宋体" w:cs="宋体"/>
          <w:color w:val="auto"/>
          <w:sz w:val="21"/>
          <w:szCs w:val="21"/>
          <w:highlight w:val="none"/>
          <w:lang w:val="en-US" w:eastAsia="zh-CN"/>
        </w:rPr>
        <w:t>合同签订之日起至质保期满。</w:t>
      </w:r>
    </w:p>
    <w:p w14:paraId="442CBA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7、本项目不接受联合体投标。</w:t>
      </w:r>
    </w:p>
    <w:p w14:paraId="5FD72C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8、是否接受进口产品：</w:t>
      </w:r>
      <w:r>
        <w:rPr>
          <w:rFonts w:hint="eastAsia" w:ascii="宋体" w:hAnsi="宋体" w:cs="宋体"/>
          <w:color w:val="auto"/>
          <w:sz w:val="21"/>
          <w:szCs w:val="21"/>
          <w:lang w:val="en-US" w:eastAsia="zh-CN"/>
        </w:rPr>
        <w:t>是</w:t>
      </w:r>
    </w:p>
    <w:p w14:paraId="3A5414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9、是否专门面向中小企业：</w:t>
      </w:r>
      <w:r>
        <w:rPr>
          <w:rFonts w:hint="eastAsia" w:ascii="宋体" w:hAnsi="宋体" w:cs="宋体"/>
          <w:color w:val="auto"/>
          <w:sz w:val="21"/>
          <w:szCs w:val="21"/>
          <w:lang w:val="en-US" w:eastAsia="zh-CN"/>
        </w:rPr>
        <w:t>否</w:t>
      </w:r>
    </w:p>
    <w:p w14:paraId="7DDB37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sz w:val="21"/>
          <w:szCs w:val="21"/>
        </w:rPr>
      </w:pPr>
      <w:r>
        <w:rPr>
          <w:rFonts w:hint="eastAsia" w:ascii="宋体" w:hAnsi="宋体" w:eastAsia="宋体" w:cs="宋体"/>
          <w:sz w:val="21"/>
          <w:szCs w:val="21"/>
        </w:rPr>
        <w:t xml:space="preserve">二、申请人的资格要求： </w:t>
      </w:r>
    </w:p>
    <w:p w14:paraId="02EA2CB1">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1、满足《中华人民共和国政府采购法》第二十二条规定； </w:t>
      </w:r>
    </w:p>
    <w:p w14:paraId="61E6CE33">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2、落实政府采购政策满足的资格要求： </w:t>
      </w:r>
    </w:p>
    <w:p w14:paraId="4A4E2AAD">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2.1本项目非专门面向中小企业采购【该项目符合《政府采购促进中小企业发展管理办法》（财库【2020】46号）第六条第三款之规定： 按照本办法规定预留采购份额无法确保充分供应、充分竞争，或者存在可能影响政府采购项目实现的情形 。】本项目落实节约能源、保护环境、扶持不发达地区和少数民族地区、促进中小微企业、监狱企业及残疾人福利性单位发展等政府采购政策。 </w:t>
      </w:r>
    </w:p>
    <w:p w14:paraId="6C7BCB96">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3、本项目的特定资格要求 </w:t>
      </w:r>
    </w:p>
    <w:p w14:paraId="12D266CD">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3.1供应商若为生产企业（制造商）须具有医疗器械生产许可证；供应商若为代理商（销售商）须具有医疗器械经营许可证或医疗器械经营备案凭证；</w:t>
      </w:r>
    </w:p>
    <w:p w14:paraId="165C65DC">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4.其他说明：</w:t>
      </w:r>
    </w:p>
    <w:p w14:paraId="11930891">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4.1单位负责人为同一人或者存在直接控股、管理关系的不同单位，不得同时参加同一合同项下的政府采购活动；</w:t>
      </w:r>
    </w:p>
    <w:p w14:paraId="1255F49B">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4.2本项目适用信用承诺（详见下述要求）。</w:t>
      </w:r>
    </w:p>
    <w:p w14:paraId="7B6A1A3A">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在本项目政府采购活动中，投标人在投标（响应）时，可对照资格要求进行自主核对，确定符合资格要求的，可按照规定提供相关承诺函（详见投标文件“资格审查资料”附件），投标人只需在资格审查环节提供满足相应条件的书面承诺书，不再需要提供以下证明材料：</w:t>
      </w:r>
    </w:p>
    <w:p w14:paraId="233E82D1">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①符合国家相关规定的财务状况报告（提供</w:t>
      </w:r>
      <w:r>
        <w:rPr>
          <w:rFonts w:hint="eastAsia" w:ascii="宋体" w:hAnsi="宋体" w:cs="宋体"/>
          <w:sz w:val="21"/>
          <w:szCs w:val="21"/>
          <w:lang w:val="en-US" w:eastAsia="zh-CN"/>
        </w:rPr>
        <w:t>2023或2024</w:t>
      </w:r>
      <w:r>
        <w:rPr>
          <w:rFonts w:hint="eastAsia" w:ascii="宋体" w:hAnsi="宋体" w:eastAsia="宋体" w:cs="宋体"/>
          <w:sz w:val="21"/>
          <w:szCs w:val="21"/>
          <w:lang w:val="en-US" w:eastAsia="zh-CN"/>
        </w:rPr>
        <w:t>年度财务审计报告,成立不足一年的公司需提供其基本开户银行出具的资信证明）；</w:t>
      </w:r>
    </w:p>
    <w:p w14:paraId="087693A0">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②依法缴纳税收的证明材料（提供202</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11</w:t>
      </w:r>
      <w:r>
        <w:rPr>
          <w:rFonts w:hint="eastAsia" w:ascii="宋体" w:hAnsi="宋体" w:eastAsia="宋体" w:cs="宋体"/>
          <w:sz w:val="21"/>
          <w:szCs w:val="21"/>
          <w:lang w:val="en-US" w:eastAsia="zh-CN"/>
        </w:rPr>
        <w:t>月1日以来任意</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个月纳税证明,新成立公司以实际成立时间为准,依法免税或无欠税的投标人，应提供相应证明文件或无欠税证明）；</w:t>
      </w:r>
    </w:p>
    <w:p w14:paraId="0193828E">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③依法缴纳社会保障资金的证明材料（提供202</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11</w:t>
      </w:r>
      <w:r>
        <w:rPr>
          <w:rFonts w:hint="eastAsia" w:ascii="宋体" w:hAnsi="宋体" w:eastAsia="宋体" w:cs="宋体"/>
          <w:sz w:val="21"/>
          <w:szCs w:val="21"/>
          <w:lang w:val="en-US" w:eastAsia="zh-CN"/>
        </w:rPr>
        <w:t>月1日以来任意</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个月缴纳社会保障证明,新成立公司以实际成立时间为准,依法不需要缴纳社会保障资金的投标人，应提供相应证明文件）；</w:t>
      </w:r>
    </w:p>
    <w:p w14:paraId="76844F3B">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④具备履行政府采购合同所必需的设备和专业技术能力的证明材料（默认履行合同的法定营业执照）；</w:t>
      </w:r>
    </w:p>
    <w:p w14:paraId="17D5F1D1">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⑤参加政府采购活动前三年内在经营活动中没有重大违法记录的证明材料；（投标人作出承诺，并加盖本单位公章）</w:t>
      </w:r>
    </w:p>
    <w:p w14:paraId="7B0B1A8D">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⑥未被列入失信被执行人、重大税收违法失信主体、政府采购严重违法失信行为记录名单的证明材料；(投标人应通过“信用中国”网站（www.creditchina.gov.cn） 查询“失信被执行人”(跳转至中国执行信息公开网)、“重大税收违法失信主体”，中国政府采购网（www.ccgp.gov.cn）查询“政府采购严重违法失信行为记录名单”渠道查询自身信用记录，提供查询网页截图)</w:t>
      </w:r>
    </w:p>
    <w:p w14:paraId="11D71C82">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二）投标人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 </w:t>
      </w:r>
    </w:p>
    <w:p w14:paraId="6A065707">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三、获取</w:t>
      </w:r>
      <w:r>
        <w:rPr>
          <w:rFonts w:hint="eastAsia" w:ascii="宋体" w:hAnsi="宋体" w:cs="宋体"/>
          <w:sz w:val="21"/>
          <w:szCs w:val="21"/>
          <w:lang w:val="en-US" w:eastAsia="zh-CN"/>
        </w:rPr>
        <w:t>采购</w:t>
      </w:r>
      <w:r>
        <w:rPr>
          <w:rFonts w:hint="eastAsia" w:ascii="宋体" w:hAnsi="宋体" w:eastAsia="宋体" w:cs="宋体"/>
          <w:sz w:val="21"/>
          <w:szCs w:val="21"/>
          <w:lang w:val="en-US" w:eastAsia="zh-CN"/>
        </w:rPr>
        <w:t>文件</w:t>
      </w:r>
    </w:p>
    <w:p w14:paraId="0E5C2D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1.时间：202</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11</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25</w:t>
      </w:r>
      <w:r>
        <w:rPr>
          <w:rFonts w:hint="eastAsia" w:ascii="宋体" w:hAnsi="宋体" w:eastAsia="宋体" w:cs="宋体"/>
          <w:sz w:val="21"/>
          <w:szCs w:val="21"/>
          <w:lang w:val="en-US" w:eastAsia="zh-CN"/>
        </w:rPr>
        <w:t>日至202</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12</w:t>
      </w:r>
      <w:r>
        <w:rPr>
          <w:rFonts w:hint="eastAsia" w:ascii="宋体" w:hAnsi="宋体" w:eastAsia="宋体" w:cs="宋体"/>
          <w:sz w:val="21"/>
          <w:szCs w:val="21"/>
          <w:lang w:val="en-US" w:eastAsia="zh-CN"/>
        </w:rPr>
        <w:t>月</w:t>
      </w:r>
      <w:r>
        <w:rPr>
          <w:rFonts w:hint="eastAsia" w:ascii="宋体" w:hAnsi="宋体" w:cs="宋体"/>
          <w:sz w:val="21"/>
          <w:szCs w:val="21"/>
          <w:shd w:val="clear" w:color="auto" w:fill="auto"/>
          <w:lang w:val="en-US" w:eastAsia="zh-CN"/>
        </w:rPr>
        <w:t>1</w:t>
      </w:r>
      <w:r>
        <w:rPr>
          <w:rFonts w:hint="eastAsia" w:ascii="宋体" w:hAnsi="宋体" w:eastAsia="宋体" w:cs="宋体"/>
          <w:sz w:val="21"/>
          <w:szCs w:val="21"/>
          <w:lang w:val="en-US" w:eastAsia="zh-CN"/>
        </w:rPr>
        <w:t>日，每天上午08:00至 12:00，下午12:00至18:00 (北京时间，法定节假日除外。) ；</w:t>
      </w:r>
      <w:bookmarkStart w:id="0" w:name="_GoBack"/>
      <w:bookmarkEnd w:id="0"/>
    </w:p>
    <w:p w14:paraId="611ABB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2.地点：登陆“固始县公共资源交易中心（</w:t>
      </w:r>
      <w:r>
        <w:rPr>
          <w:rFonts w:hint="eastAsia" w:ascii="宋体" w:hAnsi="宋体" w:cs="宋体"/>
          <w:sz w:val="21"/>
          <w:szCs w:val="21"/>
          <w:lang w:val="en-US" w:eastAsia="zh-CN"/>
        </w:rPr>
        <w:t>http://ggzyjy.xinyang.gov.cn/gushi/</w:t>
      </w:r>
      <w:r>
        <w:rPr>
          <w:rFonts w:hint="eastAsia" w:ascii="宋体" w:hAnsi="宋体" w:eastAsia="宋体" w:cs="宋体"/>
          <w:sz w:val="21"/>
          <w:szCs w:val="21"/>
          <w:lang w:val="en-US" w:eastAsia="zh-CN"/>
        </w:rPr>
        <w:t xml:space="preserve">）”网站，凭办理的企业身份认证锁（CA数字证书）登陆会员系统进行网上报名投标； </w:t>
      </w:r>
    </w:p>
    <w:p w14:paraId="7AF802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3.方式：（1）</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凭CA数字证书登陆会员系统后，即可按网上提示免费下载采购文件(.gszf格式)及资料（操作程序详见固始县公共资源交易中心网站下载中心栏目里</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操作手册）。采购文件下载后需使用“固始县电子投标文件制作工具软件”打开（该工具软件可在“固始县公共资源交易中心（</w:t>
      </w:r>
      <w:r>
        <w:rPr>
          <w:rFonts w:hint="eastAsia" w:ascii="宋体" w:hAnsi="宋体" w:cs="宋体"/>
          <w:sz w:val="21"/>
          <w:szCs w:val="21"/>
          <w:lang w:val="en-US" w:eastAsia="zh-CN"/>
        </w:rPr>
        <w:t>http://ggzyjy.xinyang.gov.cn/gushi/</w:t>
      </w:r>
      <w:r>
        <w:rPr>
          <w:rFonts w:hint="eastAsia" w:ascii="宋体" w:hAnsi="宋体" w:eastAsia="宋体" w:cs="宋体"/>
          <w:sz w:val="21"/>
          <w:szCs w:val="21"/>
          <w:lang w:val="en-US" w:eastAsia="zh-CN"/>
        </w:rPr>
        <w:t>）”网站下载中心栏目内下载或在采购文件领取页面下载）。</w:t>
      </w:r>
    </w:p>
    <w:p w14:paraId="290BA1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（2）请</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 xml:space="preserve">下载采购文件后，及时关注系统业务菜单（“答疑澄清文件领取”，“控制价文件领取”）内该项目是否有新的答疑澄清文件或控制价文件。如有请直接下载，不再另行通知。 </w:t>
      </w:r>
    </w:p>
    <w:p w14:paraId="767607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4.售价：0元。</w:t>
      </w:r>
    </w:p>
    <w:p w14:paraId="396EF5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四、</w:t>
      </w:r>
      <w:r>
        <w:rPr>
          <w:rFonts w:hint="eastAsia" w:ascii="宋体" w:hAnsi="宋体" w:cs="宋体"/>
          <w:sz w:val="21"/>
          <w:szCs w:val="21"/>
          <w:lang w:val="en-US" w:eastAsia="zh-CN"/>
        </w:rPr>
        <w:t>响应文件提交</w:t>
      </w:r>
    </w:p>
    <w:p w14:paraId="135290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1.时间：202</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12</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日0</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时</w:t>
      </w:r>
      <w:r>
        <w:rPr>
          <w:rFonts w:hint="eastAsia" w:ascii="宋体" w:hAnsi="宋体" w:cs="宋体"/>
          <w:sz w:val="21"/>
          <w:szCs w:val="21"/>
          <w:lang w:val="en-US" w:eastAsia="zh-CN"/>
        </w:rPr>
        <w:t>30</w:t>
      </w:r>
      <w:r>
        <w:rPr>
          <w:rFonts w:hint="eastAsia" w:ascii="宋体" w:hAnsi="宋体" w:eastAsia="宋体" w:cs="宋体"/>
          <w:sz w:val="21"/>
          <w:szCs w:val="21"/>
          <w:lang w:val="en-US" w:eastAsia="zh-CN"/>
        </w:rPr>
        <w:t>分 (北京时间) ；</w:t>
      </w:r>
    </w:p>
    <w:p w14:paraId="5027AA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2.地点：固始县公共资源交易中心六楼不见面第</w:t>
      </w:r>
      <w:r>
        <w:rPr>
          <w:rFonts w:hint="eastAsia" w:ascii="宋体" w:hAnsi="宋体" w:cs="宋体"/>
          <w:sz w:val="21"/>
          <w:szCs w:val="21"/>
          <w:shd w:val="clear" w:color="auto" w:fill="auto"/>
          <w:lang w:val="en-US" w:eastAsia="zh-CN"/>
        </w:rPr>
        <w:t>二</w:t>
      </w:r>
      <w:r>
        <w:rPr>
          <w:rFonts w:hint="eastAsia" w:ascii="宋体" w:hAnsi="宋体" w:eastAsia="宋体" w:cs="宋体"/>
          <w:sz w:val="21"/>
          <w:szCs w:val="21"/>
          <w:lang w:val="en-US" w:eastAsia="zh-CN"/>
        </w:rPr>
        <w:t>开标室；</w:t>
      </w:r>
    </w:p>
    <w:p w14:paraId="17B7E6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五、</w:t>
      </w:r>
      <w:r>
        <w:rPr>
          <w:rFonts w:hint="eastAsia" w:ascii="宋体" w:hAnsi="宋体" w:cs="宋体"/>
          <w:sz w:val="21"/>
          <w:szCs w:val="21"/>
          <w:lang w:val="en-US" w:eastAsia="zh-CN"/>
        </w:rPr>
        <w:t>响应文件开启</w:t>
      </w:r>
    </w:p>
    <w:p w14:paraId="4B9003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1.时间：202</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12</w:t>
      </w:r>
      <w:r>
        <w:rPr>
          <w:rFonts w:hint="eastAsia" w:ascii="宋体" w:hAnsi="宋体" w:eastAsia="宋体" w:cs="宋体"/>
          <w:sz w:val="21"/>
          <w:szCs w:val="21"/>
          <w:lang w:val="en-US" w:eastAsia="zh-CN"/>
        </w:rPr>
        <w:t>月</w:t>
      </w:r>
      <w:r>
        <w:rPr>
          <w:rFonts w:hint="eastAsia" w:ascii="宋体" w:hAnsi="宋体" w:cs="宋体"/>
          <w:sz w:val="21"/>
          <w:szCs w:val="21"/>
          <w:shd w:val="clear" w:color="auto" w:fill="auto"/>
          <w:lang w:val="en-US" w:eastAsia="zh-CN"/>
        </w:rPr>
        <w:t>9</w:t>
      </w:r>
      <w:r>
        <w:rPr>
          <w:rFonts w:hint="eastAsia" w:ascii="宋体" w:hAnsi="宋体" w:eastAsia="宋体" w:cs="宋体"/>
          <w:sz w:val="21"/>
          <w:szCs w:val="21"/>
          <w:lang w:val="en-US" w:eastAsia="zh-CN"/>
        </w:rPr>
        <w:t>日0</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时</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0分 (北京时间) ；</w:t>
      </w:r>
    </w:p>
    <w:p w14:paraId="0888DC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2.地点：固始县公共资源交易中心六楼不见面第</w:t>
      </w:r>
      <w:r>
        <w:rPr>
          <w:rFonts w:hint="eastAsia" w:ascii="宋体" w:hAnsi="宋体" w:cs="宋体"/>
          <w:sz w:val="21"/>
          <w:szCs w:val="21"/>
          <w:shd w:val="clear" w:color="auto" w:fill="auto"/>
          <w:lang w:val="en-US" w:eastAsia="zh-CN"/>
        </w:rPr>
        <w:t>二</w:t>
      </w:r>
      <w:r>
        <w:rPr>
          <w:rFonts w:hint="eastAsia" w:ascii="宋体" w:hAnsi="宋体" w:eastAsia="宋体" w:cs="宋体"/>
          <w:sz w:val="21"/>
          <w:szCs w:val="21"/>
          <w:lang w:val="en-US" w:eastAsia="zh-CN"/>
        </w:rPr>
        <w:t>开标室；</w:t>
      </w:r>
    </w:p>
    <w:p w14:paraId="6B83DB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六、发布公告的媒介及招标公告期限</w:t>
      </w:r>
    </w:p>
    <w:p w14:paraId="576D73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本次招标公告在《河南省政府采购网》</w:t>
      </w:r>
      <w:r>
        <w:rPr>
          <w:rFonts w:hint="eastAsia" w:ascii="宋体" w:hAnsi="宋体" w:cs="宋体"/>
          <w:sz w:val="21"/>
          <w:szCs w:val="21"/>
          <w:lang w:val="en-US" w:eastAsia="zh-CN"/>
        </w:rPr>
        <w:t>、</w:t>
      </w:r>
      <w:r>
        <w:rPr>
          <w:rFonts w:hint="eastAsia" w:ascii="宋体" w:hAnsi="宋体" w:eastAsia="宋体" w:cs="宋体"/>
          <w:color w:val="000000"/>
          <w:szCs w:val="21"/>
        </w:rPr>
        <w:t>《中国招标投标公共服务平台》</w:t>
      </w:r>
      <w:r>
        <w:rPr>
          <w:rFonts w:hint="eastAsia" w:ascii="宋体" w:hAnsi="宋体" w:cs="宋体"/>
          <w:color w:val="000000"/>
          <w:szCs w:val="21"/>
          <w:lang w:eastAsia="zh-CN"/>
        </w:rPr>
        <w:t>、</w:t>
      </w:r>
      <w:r>
        <w:rPr>
          <w:rFonts w:hint="eastAsia" w:ascii="宋体" w:hAnsi="宋体" w:eastAsia="宋体" w:cs="宋体"/>
          <w:sz w:val="21"/>
          <w:szCs w:val="21"/>
          <w:lang w:val="en-US" w:eastAsia="zh-CN"/>
        </w:rPr>
        <w:t>《全国公共资源交易平台 (河南省•固始县) 》上发布，招标公告期限为五个工作日 。</w:t>
      </w:r>
    </w:p>
    <w:p w14:paraId="0BF7CF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  、其他补充事宜</w:t>
      </w:r>
    </w:p>
    <w:p w14:paraId="3C3EC783">
      <w:pPr>
        <w:spacing w:line="480" w:lineRule="auto"/>
        <w:ind w:firstLine="420" w:firstLineChars="200"/>
        <w:outlineLvl w:val="1"/>
        <w:rPr>
          <w:rFonts w:hint="eastAsia" w:ascii="宋体" w:hAnsi="宋体" w:cs="宋体"/>
          <w:szCs w:val="21"/>
        </w:rPr>
      </w:pPr>
      <w:r>
        <w:rPr>
          <w:rFonts w:hint="eastAsia" w:ascii="宋体" w:hAnsi="宋体" w:cs="宋体"/>
          <w:szCs w:val="21"/>
        </w:rPr>
        <w:t>1、本项目采用“不见面开标”交易方式，不见面开标大厅网址为https://ggzyjy.xinyang.gov.cn/BidOpening/bidhall/xinyang/login.html，投标人无需寄送和递交非加密的电子投标文件，无需到现场参加开标会议，无需到达现场提交原件资料。</w:t>
      </w:r>
    </w:p>
    <w:p w14:paraId="6AABEFE9">
      <w:pPr>
        <w:spacing w:line="480" w:lineRule="auto"/>
        <w:ind w:firstLine="420" w:firstLineChars="200"/>
        <w:outlineLvl w:val="1"/>
        <w:rPr>
          <w:rFonts w:hint="eastAsia" w:ascii="宋体" w:hAnsi="宋体" w:cs="宋体"/>
          <w:szCs w:val="21"/>
        </w:rPr>
      </w:pPr>
      <w:r>
        <w:rPr>
          <w:rFonts w:hint="eastAsia" w:ascii="宋体" w:hAnsi="宋体" w:cs="宋体"/>
          <w:szCs w:val="21"/>
        </w:rPr>
        <w:t>2、投标人应当在投标截止时间前，使用投标人CA数字证书登录不见面开标大厅，在线签到并准时参加开标活动，并在规定时间内完成投标文件解密、答疑澄清等。</w:t>
      </w:r>
    </w:p>
    <w:p w14:paraId="1D6CCB8F">
      <w:pPr>
        <w:spacing w:line="480" w:lineRule="auto"/>
        <w:ind w:firstLine="420" w:firstLineChars="200"/>
        <w:outlineLvl w:val="1"/>
        <w:rPr>
          <w:rFonts w:hint="eastAsia" w:ascii="宋体" w:hAnsi="宋体" w:cs="宋体"/>
          <w:szCs w:val="21"/>
        </w:rPr>
      </w:pPr>
      <w:r>
        <w:rPr>
          <w:rFonts w:hint="eastAsia" w:ascii="宋体" w:hAnsi="宋体" w:cs="宋体"/>
          <w:szCs w:val="21"/>
        </w:rPr>
        <w:t>3、逾期解密或者没有准时在线参加开标活动导致的一切后果投标人自行承担。</w:t>
      </w:r>
    </w:p>
    <w:p w14:paraId="0844C906">
      <w:pPr>
        <w:spacing w:line="480" w:lineRule="auto"/>
        <w:ind w:firstLine="420" w:firstLineChars="200"/>
        <w:outlineLvl w:val="1"/>
        <w:rPr>
          <w:rFonts w:hint="eastAsia" w:ascii="宋体" w:hAnsi="宋体" w:cs="宋体"/>
          <w:szCs w:val="21"/>
        </w:rPr>
      </w:pPr>
      <w:r>
        <w:rPr>
          <w:rFonts w:hint="eastAsia" w:ascii="宋体" w:hAnsi="宋体" w:cs="宋体"/>
          <w:szCs w:val="21"/>
        </w:rPr>
        <w:t>4、不见面开标服务的具体事宜，请查阅信阳市公共资源交易中心网站首页—下载中心—信阳市不见面开标大厅系统操作手册。</w:t>
      </w:r>
    </w:p>
    <w:p w14:paraId="2BF80A05">
      <w:pPr>
        <w:spacing w:line="480" w:lineRule="auto"/>
        <w:ind w:firstLine="420" w:firstLineChars="200"/>
        <w:outlineLvl w:val="1"/>
        <w:rPr>
          <w:rFonts w:hint="eastAsia" w:ascii="宋体" w:hAnsi="宋体" w:cs="宋体"/>
          <w:szCs w:val="21"/>
        </w:rPr>
      </w:pPr>
      <w:r>
        <w:rPr>
          <w:rFonts w:hint="eastAsia" w:ascii="宋体" w:hAnsi="宋体" w:cs="宋体"/>
          <w:szCs w:val="21"/>
        </w:rPr>
        <w:t>5、特别提示：本项目的采购方式为竞争性磋商，需要各投标人进行二次报价，第二轮报价 在不见面开标系统上远程报价，故投标人在线签到时，应如实准确的填写授权委托人的联系电话，开标当天请务必保证电话畅通，否则引发的后果由投标人自行承担。投标人在线签到时，应如实准确的填写授权委托人的联系电话，开标当天请务必保证电话保持畅通。</w:t>
      </w:r>
    </w:p>
    <w:p w14:paraId="62FC2AE1">
      <w:pPr>
        <w:spacing w:line="480" w:lineRule="auto"/>
        <w:ind w:firstLine="420" w:firstLineChars="200"/>
        <w:outlineLvl w:val="1"/>
        <w:rPr>
          <w:rFonts w:hint="eastAsia" w:ascii="宋体" w:hAnsi="宋体" w:eastAsia="宋体" w:cs="宋体"/>
          <w:sz w:val="21"/>
          <w:szCs w:val="21"/>
          <w:lang w:val="en-US" w:eastAsia="zh-CN"/>
        </w:rPr>
      </w:pPr>
    </w:p>
    <w:p w14:paraId="7CA9891A">
      <w:pPr>
        <w:spacing w:line="480" w:lineRule="auto"/>
        <w:ind w:firstLine="420" w:firstLineChars="200"/>
        <w:outlineLvl w:val="1"/>
        <w:rPr>
          <w:rFonts w:ascii="宋体" w:hAnsi="宋体" w:cs="宋体"/>
          <w:szCs w:val="21"/>
        </w:rPr>
      </w:pPr>
      <w:r>
        <w:rPr>
          <w:rFonts w:hint="eastAsia" w:ascii="宋体" w:hAnsi="宋体" w:eastAsia="宋体" w:cs="宋体"/>
          <w:sz w:val="21"/>
          <w:szCs w:val="21"/>
          <w:lang w:val="en-US" w:eastAsia="zh-CN"/>
        </w:rPr>
        <w:t>八</w:t>
      </w:r>
      <w:r>
        <w:rPr>
          <w:rFonts w:hint="eastAsia" w:ascii="宋体" w:hAnsi="宋体" w:eastAsia="宋体" w:cs="宋体"/>
          <w:sz w:val="21"/>
          <w:szCs w:val="21"/>
        </w:rPr>
        <w:t>、</w:t>
      </w:r>
      <w:r>
        <w:rPr>
          <w:rFonts w:hint="eastAsia" w:ascii="宋体" w:hAnsi="宋体" w:cs="宋体"/>
          <w:szCs w:val="21"/>
        </w:rPr>
        <w:t>凡对本次招标提出询问，请按照以下方式联系</w:t>
      </w:r>
    </w:p>
    <w:p w14:paraId="797F2F92">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outlineLvl w:val="2"/>
        <w:rPr>
          <w:rFonts w:hint="eastAsia" w:ascii="宋体" w:hAnsi="宋体" w:eastAsia="宋体" w:cs="宋体"/>
          <w:sz w:val="21"/>
          <w:szCs w:val="21"/>
          <w:lang w:eastAsia="zh-CN"/>
        </w:rPr>
      </w:pPr>
      <w:r>
        <w:rPr>
          <w:rFonts w:hint="eastAsia" w:ascii="宋体" w:hAnsi="宋体" w:eastAsia="宋体" w:cs="宋体"/>
          <w:sz w:val="21"/>
          <w:szCs w:val="21"/>
        </w:rPr>
        <w:t>1、采购人</w:t>
      </w:r>
      <w:r>
        <w:rPr>
          <w:rFonts w:hint="eastAsia" w:ascii="宋体" w:hAnsi="宋体" w:cs="宋体"/>
          <w:sz w:val="21"/>
          <w:szCs w:val="21"/>
          <w:lang w:val="en-US" w:eastAsia="zh-CN"/>
        </w:rPr>
        <w:t>信息</w:t>
      </w:r>
      <w:r>
        <w:rPr>
          <w:rFonts w:hint="eastAsia" w:ascii="宋体" w:hAnsi="宋体" w:eastAsia="宋体" w:cs="宋体"/>
          <w:sz w:val="21"/>
          <w:szCs w:val="21"/>
        </w:rPr>
        <w:t>：</w:t>
      </w:r>
      <w:r>
        <w:rPr>
          <w:rFonts w:hint="eastAsia" w:ascii="宋体" w:hAnsi="宋体" w:cs="宋体"/>
          <w:sz w:val="21"/>
          <w:szCs w:val="21"/>
          <w:lang w:val="en-US" w:eastAsia="zh-CN"/>
        </w:rPr>
        <w:t>固始县中医院</w:t>
      </w:r>
    </w:p>
    <w:p w14:paraId="088AE592">
      <w:pPr>
        <w:keepNext w:val="0"/>
        <w:keepLines w:val="0"/>
        <w:pageBreakBefore w:val="0"/>
        <w:widowControl/>
        <w:kinsoku/>
        <w:wordWrap/>
        <w:overflowPunct/>
        <w:topLinePunct w:val="0"/>
        <w:autoSpaceDE/>
        <w:autoSpaceDN/>
        <w:bidi w:val="0"/>
        <w:adjustRightInd/>
        <w:snapToGrid/>
        <w:spacing w:line="480" w:lineRule="auto"/>
        <w:ind w:firstLine="630" w:firstLineChars="300"/>
        <w:textAlignment w:val="baseline"/>
        <w:rPr>
          <w:rFonts w:hint="eastAsia" w:ascii="宋体" w:hAnsi="宋体" w:cs="宋体"/>
          <w:sz w:val="21"/>
          <w:szCs w:val="21"/>
          <w:lang w:val="en-US" w:eastAsia="zh-CN"/>
        </w:rPr>
      </w:pPr>
      <w:r>
        <w:rPr>
          <w:rFonts w:hint="eastAsia" w:ascii="宋体" w:hAnsi="宋体" w:eastAsia="宋体" w:cs="宋体"/>
          <w:sz w:val="21"/>
          <w:szCs w:val="21"/>
        </w:rPr>
        <w:t>地    址：河南省固始县成功大道西段</w:t>
      </w:r>
    </w:p>
    <w:p w14:paraId="66E588CD">
      <w:pPr>
        <w:keepNext w:val="0"/>
        <w:keepLines w:val="0"/>
        <w:pageBreakBefore w:val="0"/>
        <w:widowControl/>
        <w:kinsoku/>
        <w:wordWrap/>
        <w:overflowPunct/>
        <w:topLinePunct w:val="0"/>
        <w:autoSpaceDE/>
        <w:autoSpaceDN/>
        <w:bidi w:val="0"/>
        <w:adjustRightInd/>
        <w:snapToGrid/>
        <w:spacing w:line="480" w:lineRule="auto"/>
        <w:ind w:firstLine="630" w:firstLineChars="300"/>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联系人：饶龙杰</w:t>
      </w:r>
    </w:p>
    <w:p w14:paraId="5884EDEB">
      <w:pPr>
        <w:keepNext w:val="0"/>
        <w:keepLines w:val="0"/>
        <w:pageBreakBefore w:val="0"/>
        <w:widowControl/>
        <w:kinsoku/>
        <w:wordWrap/>
        <w:overflowPunct/>
        <w:topLinePunct w:val="0"/>
        <w:autoSpaceDE/>
        <w:autoSpaceDN/>
        <w:bidi w:val="0"/>
        <w:adjustRightInd/>
        <w:snapToGrid/>
        <w:spacing w:line="480" w:lineRule="auto"/>
        <w:ind w:firstLine="630" w:firstLineChars="300"/>
        <w:textAlignment w:val="baseline"/>
        <w:rPr>
          <w:rFonts w:hint="default" w:ascii="宋体" w:hAnsi="宋体" w:eastAsia="宋体" w:cs="宋体"/>
          <w:sz w:val="21"/>
          <w:szCs w:val="21"/>
          <w:lang w:val="en-US" w:eastAsia="zh-CN"/>
        </w:rPr>
      </w:pPr>
      <w:r>
        <w:rPr>
          <w:rFonts w:hint="eastAsia" w:ascii="宋体" w:hAnsi="宋体" w:eastAsia="宋体" w:cs="宋体"/>
          <w:sz w:val="21"/>
          <w:szCs w:val="21"/>
        </w:rPr>
        <w:t>联系方式：18237649226</w:t>
      </w:r>
    </w:p>
    <w:p w14:paraId="73AC736A">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outlineLvl w:val="2"/>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代理机构信息 </w:t>
      </w:r>
    </w:p>
    <w:p w14:paraId="4FC9FEC3">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名 称：</w:t>
      </w:r>
      <w:r>
        <w:rPr>
          <w:rFonts w:hint="eastAsia" w:ascii="宋体" w:hAnsi="宋体" w:cs="宋体"/>
          <w:sz w:val="21"/>
          <w:szCs w:val="21"/>
          <w:lang w:eastAsia="zh-CN"/>
        </w:rPr>
        <w:t>汇龙工程咨询有限公司</w:t>
      </w:r>
      <w:r>
        <w:rPr>
          <w:rFonts w:hint="eastAsia" w:ascii="宋体" w:hAnsi="宋体" w:eastAsia="宋体" w:cs="宋体"/>
          <w:sz w:val="21"/>
          <w:szCs w:val="21"/>
        </w:rPr>
        <w:t xml:space="preserve">                        </w:t>
      </w:r>
    </w:p>
    <w:p w14:paraId="6560A32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 xml:space="preserve">地  址：河南省郑州市冬青街46号3号楼6楼 </w:t>
      </w:r>
    </w:p>
    <w:p w14:paraId="7183F12D">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联系人：陈星</w:t>
      </w:r>
    </w:p>
    <w:p w14:paraId="5F1939E8">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 xml:space="preserve">联系方式：13253671531 </w:t>
      </w:r>
    </w:p>
    <w:p w14:paraId="033822C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outlineLvl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项目联系人：</w:t>
      </w:r>
      <w:r>
        <w:rPr>
          <w:rFonts w:hint="eastAsia" w:ascii="宋体" w:hAnsi="宋体" w:eastAsia="宋体" w:cs="宋体"/>
          <w:sz w:val="21"/>
          <w:szCs w:val="21"/>
          <w:lang w:val="en-US" w:eastAsia="zh-CN"/>
        </w:rPr>
        <w:t>饶龙杰</w:t>
      </w:r>
    </w:p>
    <w:p w14:paraId="6C67CBA2">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 xml:space="preserve"> 联系方式：18237649226</w:t>
      </w:r>
      <w:r>
        <w:rPr>
          <w:rFonts w:hint="eastAsia" w:ascii="宋体" w:hAnsi="宋体" w:eastAsia="宋体" w:cs="宋体"/>
          <w:sz w:val="21"/>
          <w:szCs w:val="21"/>
          <w:lang w:val="en-US" w:eastAsia="zh-CN"/>
        </w:rPr>
        <w:t xml:space="preserve"> </w:t>
      </w:r>
    </w:p>
    <w:p w14:paraId="4E931F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8DA19"/>
    <w:multiLevelType w:val="singleLevel"/>
    <w:tmpl w:val="A3A8DA19"/>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5687E"/>
    <w:rsid w:val="072B62EE"/>
    <w:rsid w:val="70A56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widowControl/>
      <w:spacing w:line="276" w:lineRule="auto"/>
      <w:ind w:left="220"/>
      <w:jc w:val="left"/>
    </w:pPr>
    <w:rPr>
      <w:rFonts w:ascii="Calibri" w:hAnsi="Calibri"/>
      <w:kern w:val="0"/>
      <w:sz w:val="2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2594</Words>
  <Characters>2976</Characters>
  <Lines>0</Lines>
  <Paragraphs>0</Paragraphs>
  <TotalTime>2</TotalTime>
  <ScaleCrop>false</ScaleCrop>
  <LinksUpToDate>false</LinksUpToDate>
  <CharactersWithSpaces>3042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2025-11-24T06:37:00Z</dcterms:created>
  <dc:creator>Administrator</dc:creator>
  <cp:lastModifiedBy>汇龙工程咨询有限公司:陈星</cp:lastModifiedBy>
  <dcterms:modified xsi:type="dcterms:W3CDTF">2025-11-24T07:43:25Z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BAC39BDE08E14126AE7754A8190E65D8_13</vt:lpwstr>
  </property>
  <property fmtid="{D5CDD505-2E9C-101B-9397-08002B2CF9AE}" pid="4" name="KSOTemplateDocerSaveRecord">
    <vt:lpwstr>eyJoZGlkIjoiMTAxNTA5YTBhY2I1NTAwZGU3NjNjNDIzNDEzMWVmMzciLCJ1c2VySWQiOiI2NTk3MTMzNzMifQ==</vt:lpwstr>
  </property>
</Properties>
</file>